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5F" w:rsidRDefault="0070575F" w:rsidP="0070575F">
      <w:pPr>
        <w:spacing w:line="0" w:lineRule="atLeast"/>
        <w:ind w:right="-419"/>
        <w:jc w:val="center"/>
        <w:rPr>
          <w:rFonts w:ascii="Arial" w:eastAsia="Arial" w:hAnsi="Arial"/>
          <w:b/>
          <w:sz w:val="26"/>
        </w:rPr>
      </w:pPr>
      <w:r>
        <w:rPr>
          <w:rFonts w:ascii="Arial" w:eastAsia="Arial" w:hAnsi="Arial"/>
          <w:b/>
          <w:sz w:val="26"/>
        </w:rPr>
        <w:t>STUDENTS’ PERCEPTIONS OF ASSESSMENT</w:t>
      </w:r>
    </w:p>
    <w:p w:rsidR="0070575F" w:rsidRDefault="0070575F" w:rsidP="0070575F">
      <w:pPr>
        <w:spacing w:line="1" w:lineRule="exact"/>
        <w:rPr>
          <w:rFonts w:ascii="Times New Roman" w:eastAsia="Times New Roman" w:hAnsi="Times New Roman"/>
        </w:rPr>
      </w:pPr>
    </w:p>
    <w:p w:rsidR="0070575F" w:rsidRDefault="0070575F" w:rsidP="0070575F">
      <w:pPr>
        <w:spacing w:line="0" w:lineRule="atLeast"/>
        <w:ind w:right="-419"/>
        <w:jc w:val="center"/>
        <w:rPr>
          <w:rFonts w:ascii="Arial" w:eastAsia="Arial" w:hAnsi="Arial"/>
          <w:b/>
          <w:sz w:val="26"/>
        </w:rPr>
      </w:pPr>
      <w:r>
        <w:rPr>
          <w:rFonts w:ascii="Arial" w:eastAsia="Arial" w:hAnsi="Arial"/>
          <w:b/>
          <w:sz w:val="26"/>
        </w:rPr>
        <w:t>PRACTICES</w:t>
      </w:r>
    </w:p>
    <w:p w:rsidR="0070575F" w:rsidRDefault="0070575F" w:rsidP="0070575F">
      <w:pPr>
        <w:spacing w:line="254" w:lineRule="exact"/>
        <w:rPr>
          <w:rFonts w:ascii="Times New Roman" w:eastAsia="Times New Roman" w:hAnsi="Times New Roman"/>
        </w:rPr>
      </w:pPr>
    </w:p>
    <w:p w:rsidR="0070575F" w:rsidRDefault="0070575F" w:rsidP="0070575F">
      <w:pPr>
        <w:spacing w:line="283" w:lineRule="auto"/>
        <w:ind w:left="1480" w:right="1060" w:firstLine="458"/>
        <w:rPr>
          <w:rFonts w:ascii="Arial" w:eastAsia="Arial" w:hAnsi="Arial"/>
          <w:b/>
          <w:i/>
          <w:sz w:val="22"/>
        </w:rPr>
      </w:pPr>
      <w:r>
        <w:rPr>
          <w:rFonts w:ascii="Times New Roman" w:eastAsia="Times New Roman" w:hAnsi="Times New Roman"/>
          <w:i/>
          <w:sz w:val="27"/>
          <w:vertAlign w:val="superscript"/>
        </w:rPr>
        <w:t>1</w:t>
      </w:r>
      <w:r>
        <w:rPr>
          <w:rFonts w:ascii="Times New Roman" w:eastAsia="Times New Roman" w:hAnsi="Times New Roman"/>
          <w:i/>
          <w:sz w:val="22"/>
        </w:rPr>
        <w:t xml:space="preserve">Munaza Nausheen, </w:t>
      </w:r>
      <w:r>
        <w:rPr>
          <w:rFonts w:ascii="Times New Roman" w:eastAsia="Times New Roman" w:hAnsi="Times New Roman"/>
          <w:i/>
          <w:sz w:val="27"/>
          <w:vertAlign w:val="superscript"/>
        </w:rPr>
        <w:t>2</w:t>
      </w:r>
      <w:r>
        <w:rPr>
          <w:rFonts w:ascii="Times New Roman" w:eastAsia="Times New Roman" w:hAnsi="Times New Roman"/>
          <w:i/>
          <w:sz w:val="22"/>
        </w:rPr>
        <w:t xml:space="preserve">Effat Alvi, </w:t>
      </w:r>
      <w:r>
        <w:rPr>
          <w:rFonts w:ascii="Times New Roman" w:eastAsia="Times New Roman" w:hAnsi="Times New Roman"/>
          <w:i/>
          <w:sz w:val="27"/>
          <w:vertAlign w:val="superscript"/>
        </w:rPr>
        <w:t>3</w:t>
      </w:r>
      <w:r>
        <w:rPr>
          <w:rFonts w:ascii="Times New Roman" w:eastAsia="Times New Roman" w:hAnsi="Times New Roman"/>
          <w:i/>
          <w:sz w:val="22"/>
        </w:rPr>
        <w:t xml:space="preserve">Arifa Shahbaz, </w:t>
      </w:r>
      <w:r>
        <w:rPr>
          <w:rFonts w:ascii="Times New Roman" w:eastAsia="Times New Roman" w:hAnsi="Times New Roman"/>
          <w:i/>
          <w:sz w:val="27"/>
          <w:vertAlign w:val="superscript"/>
        </w:rPr>
        <w:t>4</w:t>
      </w:r>
      <w:r>
        <w:rPr>
          <w:rFonts w:ascii="Times New Roman" w:eastAsia="Times New Roman" w:hAnsi="Times New Roman"/>
          <w:i/>
          <w:sz w:val="22"/>
        </w:rPr>
        <w:t xml:space="preserve">Zill-e-Huma Munir </w:t>
      </w:r>
      <w:r>
        <w:rPr>
          <w:rFonts w:ascii="Arial" w:eastAsia="Arial" w:hAnsi="Arial"/>
          <w:b/>
          <w:i/>
          <w:sz w:val="22"/>
        </w:rPr>
        <w:t>Abstract</w:t>
      </w:r>
    </w:p>
    <w:p w:rsidR="0070575F" w:rsidRDefault="0070575F" w:rsidP="0070575F">
      <w:pPr>
        <w:spacing w:line="236" w:lineRule="auto"/>
        <w:ind w:left="1480" w:right="1060"/>
        <w:rPr>
          <w:rFonts w:ascii="Times New Roman" w:eastAsia="Times New Roman" w:hAnsi="Times New Roman"/>
        </w:rPr>
      </w:pPr>
      <w:r>
        <w:rPr>
          <w:rFonts w:ascii="Times New Roman" w:eastAsia="Times New Roman" w:hAnsi="Times New Roman"/>
        </w:rPr>
        <w:t xml:space="preserve">Assessment plays a critical role in the learning process of students and learning is considered to be directed by the way students perceive their assessment practices. This paper reports the results of a study of the students’ perceptions of the current assessment practices. By employing a survey research design gender and year level difference in the perceptions of the students were also explored. Students’ Perceptions of Assessment Questionnaire (SPAQ) having five scales: congruence with planned learning, authenticity, student consultation, transparency, and diversity, consisting of 24 items was used as an instrument for data collection from a sample of 120 students.. Descriptive statistics (mean, median, mode, standard deviation etc.) and independent sample t-test were used for data analysis. The results of the study revealed that students were satisfied with their current assessment and there were no significant gender and year level differences in their perceptions of assessment. </w:t>
      </w:r>
      <w:r>
        <w:rPr>
          <w:rFonts w:ascii="Arial" w:eastAsia="Arial" w:hAnsi="Arial"/>
          <w:b/>
          <w:i/>
        </w:rPr>
        <w:t xml:space="preserve">Keywords: </w:t>
      </w:r>
      <w:r>
        <w:rPr>
          <w:rFonts w:ascii="Times New Roman" w:eastAsia="Times New Roman" w:hAnsi="Times New Roman"/>
        </w:rPr>
        <w:t>Assessment Practices, Students’ Perceptions</w:t>
      </w:r>
    </w:p>
    <w:p w:rsidR="0070575F" w:rsidRDefault="0070575F" w:rsidP="0070575F">
      <w:pPr>
        <w:spacing w:line="310"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Introduction</w:t>
      </w:r>
    </w:p>
    <w:p w:rsidR="0070575F" w:rsidRDefault="0070575F" w:rsidP="0070575F">
      <w:pPr>
        <w:spacing w:line="126" w:lineRule="exact"/>
        <w:rPr>
          <w:rFonts w:ascii="Times New Roman" w:eastAsia="Times New Roman" w:hAnsi="Times New Roman"/>
        </w:rPr>
      </w:pPr>
    </w:p>
    <w:p w:rsidR="0070575F" w:rsidRDefault="0070575F" w:rsidP="0070575F">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Classroom assessment is an integral part of teaching learning process. It is defined as a process of gathering, analyzing and interpretation quantitative and qualitative information for making educational decisions (Linn &amp; Gronlund, 2005).Learning is directed by the way students perceive their assessment practices (Segers, Gibels &amp; Thurlings, 2008). It has also been reported that it is not the assessment technique but the way students’ perceive their assessment that affect their learning. Research has shown that student achievement is effected by the way they perceive their assessment (Alkhurusi, 2011) and that assessment plays critical role in learning process of students.</w:t>
      </w:r>
    </w:p>
    <w:p w:rsidR="0070575F" w:rsidRDefault="0070575F" w:rsidP="0070575F">
      <w:pPr>
        <w:spacing w:line="69" w:lineRule="exact"/>
        <w:rPr>
          <w:rFonts w:ascii="Times New Roman" w:eastAsia="Times New Roman" w:hAnsi="Times New Roman"/>
        </w:rPr>
      </w:pPr>
    </w:p>
    <w:p w:rsidR="0070575F" w:rsidRDefault="0070575F" w:rsidP="0070575F">
      <w:pPr>
        <w:spacing w:line="293" w:lineRule="auto"/>
        <w:ind w:left="1480" w:right="1060" w:firstLine="432"/>
        <w:jc w:val="both"/>
        <w:rPr>
          <w:rFonts w:ascii="Times New Roman" w:eastAsia="Times New Roman" w:hAnsi="Times New Roman"/>
          <w:sz w:val="22"/>
        </w:rPr>
      </w:pPr>
      <w:r>
        <w:rPr>
          <w:rFonts w:ascii="Times New Roman" w:eastAsia="Times New Roman" w:hAnsi="Times New Roman"/>
          <w:sz w:val="22"/>
        </w:rPr>
        <w:t>Until the late 1960’s research in classroom environment and students and teachers behavior gave importance only to the views of expert observers (Koul &amp; Fisher, 2006). Dunkin and Beddy (1974, cited in Koul &amp; Fisher, 2006) recommended the use of objective data to research teaching process. The study of classroom psychological environment recommended that research in classroom must used</w:t>
      </w:r>
    </w:p>
    <w:p w:rsidR="0070575F" w:rsidRDefault="0070575F" w:rsidP="0070575F">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74.25pt,13pt" to="218.25pt,13pt" o:userdrawn="t" strokeweight=".21164mm"/>
        </w:pict>
      </w:r>
    </w:p>
    <w:p w:rsidR="0070575F" w:rsidRDefault="0070575F" w:rsidP="0070575F">
      <w:pPr>
        <w:spacing w:line="200" w:lineRule="exact"/>
        <w:rPr>
          <w:rFonts w:ascii="Times New Roman" w:eastAsia="Times New Roman" w:hAnsi="Times New Roman"/>
        </w:rPr>
      </w:pPr>
    </w:p>
    <w:p w:rsidR="0070575F" w:rsidRDefault="0070575F" w:rsidP="0070575F">
      <w:pPr>
        <w:spacing w:line="214" w:lineRule="exact"/>
        <w:rPr>
          <w:rFonts w:ascii="Times New Roman" w:eastAsia="Times New Roman" w:hAnsi="Times New Roman"/>
        </w:rPr>
      </w:pPr>
    </w:p>
    <w:p w:rsidR="0070575F" w:rsidRDefault="0070575F" w:rsidP="0070575F">
      <w:pPr>
        <w:numPr>
          <w:ilvl w:val="0"/>
          <w:numId w:val="1"/>
        </w:numPr>
        <w:tabs>
          <w:tab w:val="left" w:pos="1604"/>
        </w:tabs>
        <w:spacing w:line="185" w:lineRule="auto"/>
        <w:ind w:left="1580" w:right="1280" w:hanging="94"/>
        <w:rPr>
          <w:rFonts w:ascii="Times New Roman" w:eastAsia="Times New Roman" w:hAnsi="Times New Roman"/>
          <w:sz w:val="25"/>
          <w:vertAlign w:val="superscript"/>
        </w:rPr>
      </w:pPr>
      <w:r>
        <w:rPr>
          <w:rFonts w:ascii="Times New Roman" w:eastAsia="Times New Roman" w:hAnsi="Times New Roman"/>
          <w:i/>
          <w:sz w:val="17"/>
        </w:rPr>
        <w:t>Assistant Professor, Department of Research and Evaluation, University of the Punjab, Lahore, Pakistan</w:t>
      </w:r>
    </w:p>
    <w:p w:rsidR="0070575F" w:rsidRDefault="0070575F" w:rsidP="0070575F">
      <w:pPr>
        <w:numPr>
          <w:ilvl w:val="0"/>
          <w:numId w:val="1"/>
        </w:numPr>
        <w:tabs>
          <w:tab w:val="left" w:pos="1600"/>
        </w:tabs>
        <w:spacing w:line="181" w:lineRule="auto"/>
        <w:ind w:left="1600" w:hanging="114"/>
        <w:rPr>
          <w:rFonts w:ascii="Times New Roman" w:eastAsia="Times New Roman" w:hAnsi="Times New Roman"/>
          <w:sz w:val="26"/>
          <w:vertAlign w:val="superscript"/>
        </w:rPr>
      </w:pPr>
      <w:r>
        <w:rPr>
          <w:rFonts w:ascii="Times New Roman" w:eastAsia="Times New Roman" w:hAnsi="Times New Roman"/>
          <w:i/>
          <w:sz w:val="18"/>
        </w:rPr>
        <w:t>Department of Research and Evaluation, University of the Punjab, Lahore, Pakistan</w:t>
      </w:r>
    </w:p>
    <w:p w:rsidR="0070575F" w:rsidRDefault="0070575F" w:rsidP="0070575F">
      <w:pPr>
        <w:spacing w:line="34" w:lineRule="exact"/>
        <w:rPr>
          <w:rFonts w:ascii="Times New Roman" w:eastAsia="Times New Roman" w:hAnsi="Times New Roman"/>
          <w:sz w:val="26"/>
          <w:vertAlign w:val="superscript"/>
        </w:rPr>
      </w:pPr>
    </w:p>
    <w:p w:rsidR="0070575F" w:rsidRDefault="0070575F" w:rsidP="0070575F">
      <w:pPr>
        <w:numPr>
          <w:ilvl w:val="0"/>
          <w:numId w:val="1"/>
        </w:numPr>
        <w:tabs>
          <w:tab w:val="left" w:pos="1600"/>
        </w:tabs>
        <w:spacing w:line="183" w:lineRule="auto"/>
        <w:ind w:left="1600" w:hanging="114"/>
        <w:rPr>
          <w:rFonts w:ascii="Times New Roman" w:eastAsia="Times New Roman" w:hAnsi="Times New Roman"/>
          <w:sz w:val="22"/>
          <w:vertAlign w:val="superscript"/>
        </w:rPr>
      </w:pPr>
      <w:r>
        <w:rPr>
          <w:rFonts w:ascii="Times New Roman" w:eastAsia="Times New Roman" w:hAnsi="Times New Roman"/>
          <w:i/>
          <w:sz w:val="15"/>
        </w:rPr>
        <w:t>Department of Research and Evaluation, University of the Punjab, Lahore, Pakistan</w:t>
      </w:r>
    </w:p>
    <w:p w:rsidR="0070575F" w:rsidRDefault="0070575F" w:rsidP="0070575F">
      <w:pPr>
        <w:spacing w:line="35" w:lineRule="exact"/>
        <w:rPr>
          <w:rFonts w:ascii="Times New Roman" w:eastAsia="Times New Roman" w:hAnsi="Times New Roman"/>
          <w:sz w:val="22"/>
          <w:vertAlign w:val="superscript"/>
        </w:rPr>
      </w:pPr>
    </w:p>
    <w:p w:rsidR="0070575F" w:rsidRDefault="0070575F" w:rsidP="0070575F">
      <w:pPr>
        <w:numPr>
          <w:ilvl w:val="0"/>
          <w:numId w:val="1"/>
        </w:numPr>
        <w:tabs>
          <w:tab w:val="left" w:pos="1600"/>
        </w:tabs>
        <w:spacing w:line="185" w:lineRule="auto"/>
        <w:ind w:left="1600" w:hanging="114"/>
        <w:rPr>
          <w:rFonts w:ascii="Times New Roman" w:eastAsia="Times New Roman" w:hAnsi="Times New Roman"/>
          <w:sz w:val="22"/>
          <w:vertAlign w:val="superscript"/>
        </w:rPr>
      </w:pPr>
      <w:r>
        <w:rPr>
          <w:rFonts w:ascii="Times New Roman" w:eastAsia="Times New Roman" w:hAnsi="Times New Roman"/>
          <w:i/>
          <w:sz w:val="15"/>
        </w:rPr>
        <w:t>Department of Research and Evaluation, University of the Punjab, Lahore, Pakistan</w:t>
      </w:r>
    </w:p>
    <w:p w:rsidR="0070575F" w:rsidRDefault="0070575F" w:rsidP="0070575F">
      <w:pPr>
        <w:tabs>
          <w:tab w:val="left" w:pos="1600"/>
        </w:tabs>
        <w:spacing w:line="185" w:lineRule="auto"/>
        <w:ind w:left="1600" w:hanging="114"/>
        <w:rPr>
          <w:rFonts w:ascii="Times New Roman" w:eastAsia="Times New Roman" w:hAnsi="Times New Roman"/>
          <w:sz w:val="22"/>
          <w:vertAlign w:val="superscript"/>
        </w:rPr>
        <w:sectPr w:rsidR="0070575F">
          <w:pgSz w:w="11900" w:h="16840"/>
          <w:pgMar w:top="1027" w:right="1440" w:bottom="1440" w:left="1440" w:header="0" w:footer="0" w:gutter="0"/>
          <w:cols w:space="0" w:equalWidth="0">
            <w:col w:w="9020"/>
          </w:cols>
          <w:docGrid w:linePitch="360"/>
        </w:sectPr>
      </w:pPr>
    </w:p>
    <w:p w:rsidR="0070575F" w:rsidRDefault="0070575F" w:rsidP="0070575F">
      <w:pPr>
        <w:tabs>
          <w:tab w:val="left" w:pos="3100"/>
        </w:tabs>
        <w:spacing w:line="0" w:lineRule="atLeast"/>
        <w:ind w:left="1060"/>
        <w:rPr>
          <w:rFonts w:ascii="Times New Roman" w:eastAsia="Times New Roman" w:hAnsi="Times New Roman"/>
          <w:i/>
          <w:sz w:val="22"/>
        </w:rPr>
      </w:pPr>
      <w:bookmarkStart w:id="0" w:name="page40"/>
      <w:bookmarkEnd w:id="0"/>
      <w:r>
        <w:rPr>
          <w:rFonts w:ascii="Times New Roman" w:eastAsia="Times New Roman" w:hAnsi="Times New Roman"/>
        </w:rPr>
        <w:lastRenderedPageBreak/>
        <w:t>36</w:t>
      </w:r>
      <w:r>
        <w:rPr>
          <w:rFonts w:ascii="Times New Roman" w:eastAsia="Times New Roman" w:hAnsi="Times New Roman"/>
        </w:rPr>
        <w:tab/>
      </w:r>
      <w:r>
        <w:rPr>
          <w:rFonts w:ascii="Times New Roman" w:eastAsia="Times New Roman" w:hAnsi="Times New Roman"/>
          <w:i/>
          <w:sz w:val="22"/>
        </w:rPr>
        <w:t>Journal of Social Sciences</w:t>
      </w:r>
    </w:p>
    <w:p w:rsidR="0070575F" w:rsidRDefault="0070575F" w:rsidP="0070575F">
      <w:pPr>
        <w:spacing w:line="20" w:lineRule="exact"/>
        <w:rPr>
          <w:rFonts w:ascii="Times New Roman" w:eastAsia="Times New Roman" w:hAnsi="Times New Roman"/>
        </w:rPr>
      </w:pPr>
      <w:r>
        <w:rPr>
          <w:rFonts w:ascii="Times New Roman" w:eastAsia="Times New Roman" w:hAnsi="Times New Roman"/>
          <w:i/>
          <w:sz w:val="22"/>
        </w:rPr>
        <w:pict>
          <v:line id="_x0000_s1027" style="position:absolute;z-index:-251655168" from="51.2pt,2.5pt" to="378.1pt,2.5pt" o:userdrawn="t" strokeweight="1.44pt"/>
        </w:pict>
      </w:r>
    </w:p>
    <w:p w:rsidR="0070575F" w:rsidRDefault="0070575F" w:rsidP="0070575F">
      <w:pPr>
        <w:spacing w:line="20" w:lineRule="exact"/>
        <w:rPr>
          <w:rFonts w:ascii="Times New Roman" w:eastAsia="Times New Roman" w:hAnsi="Times New Roman"/>
        </w:rPr>
        <w:sectPr w:rsidR="0070575F">
          <w:pgSz w:w="11900" w:h="16840"/>
          <w:pgMar w:top="704" w:right="1440" w:bottom="1440" w:left="1440" w:header="0" w:footer="0" w:gutter="0"/>
          <w:cols w:space="0" w:equalWidth="0">
            <w:col w:w="9020"/>
          </w:cols>
          <w:docGrid w:linePitch="360"/>
        </w:sectPr>
      </w:pPr>
    </w:p>
    <w:p w:rsidR="0070575F" w:rsidRDefault="0070575F" w:rsidP="0070575F">
      <w:pPr>
        <w:spacing w:line="227" w:lineRule="exact"/>
        <w:rPr>
          <w:rFonts w:ascii="Times New Roman" w:eastAsia="Times New Roman" w:hAnsi="Times New Roman"/>
        </w:rPr>
      </w:pPr>
    </w:p>
    <w:p w:rsidR="0070575F" w:rsidRDefault="0070575F" w:rsidP="0070575F">
      <w:pPr>
        <w:spacing w:line="297" w:lineRule="auto"/>
        <w:ind w:left="1060" w:right="1480"/>
        <w:jc w:val="both"/>
        <w:rPr>
          <w:rFonts w:ascii="Times New Roman" w:eastAsia="Times New Roman" w:hAnsi="Times New Roman"/>
          <w:sz w:val="22"/>
        </w:rPr>
      </w:pPr>
      <w:r>
        <w:rPr>
          <w:rFonts w:ascii="Times New Roman" w:eastAsia="Times New Roman" w:hAnsi="Times New Roman"/>
          <w:sz w:val="22"/>
        </w:rPr>
        <w:t>objective data. Despite the use of expert observers to code teacher and student behaviour was continued in practice. Since research in teaching process followed data collected from both teachers and students. Walberg (1976, cited in Koul &amp; Fisher, 2006) also gave importance to this methodological approach in which students’ perceptions played as mediators to assess learning process. Walberg (1976, , cited in Koul &amp; Fisher, 2006) recommend the use of students’ perceptions data to measure environment because students considered to be able to perceive and gave importance to stimuli and gave their valid judgments about environment of their classes</w:t>
      </w:r>
    </w:p>
    <w:p w:rsidR="0070575F" w:rsidRDefault="0070575F" w:rsidP="0070575F">
      <w:pPr>
        <w:spacing w:line="69" w:lineRule="exact"/>
        <w:rPr>
          <w:rFonts w:ascii="Times New Roman" w:eastAsia="Times New Roman" w:hAnsi="Times New Roman"/>
        </w:rPr>
      </w:pPr>
    </w:p>
    <w:p w:rsidR="0070575F" w:rsidRDefault="0070575F" w:rsidP="0070575F">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Like other aspects of school and teaching learning process students are also consider to hold clear views about their assessment practices. They are concerned with the importance of their assessment practices, fairness of assessment practices and its quality to fulfil the learning goals (Dorman &amp; Knightley, 2006, Alkharusi, Aldhafri, Alnabhani &amp; Alkalbani, 2013). Students’ perceptions of assessment practices came into being due to teachers’ assessment practices and influenced students’ learning outcomes (Alkharusi, 2011)..This study aims to explored students’ perceptions of assessment practices at Institute of Education and Research.</w:t>
      </w:r>
    </w:p>
    <w:p w:rsidR="0070575F" w:rsidRDefault="0070575F" w:rsidP="0070575F">
      <w:pPr>
        <w:spacing w:line="14" w:lineRule="exact"/>
        <w:rPr>
          <w:rFonts w:ascii="Times New Roman" w:eastAsia="Times New Roman" w:hAnsi="Times New Roman"/>
        </w:rPr>
      </w:pPr>
    </w:p>
    <w:p w:rsidR="0070575F" w:rsidRDefault="0070575F" w:rsidP="0070575F">
      <w:pPr>
        <w:spacing w:line="0" w:lineRule="atLeast"/>
        <w:ind w:left="1060"/>
        <w:rPr>
          <w:rFonts w:ascii="Arial" w:eastAsia="Arial" w:hAnsi="Arial"/>
          <w:b/>
          <w:i/>
          <w:sz w:val="22"/>
        </w:rPr>
      </w:pPr>
      <w:r>
        <w:rPr>
          <w:rFonts w:ascii="Arial" w:eastAsia="Arial" w:hAnsi="Arial"/>
          <w:b/>
          <w:i/>
          <w:sz w:val="22"/>
        </w:rPr>
        <w:t>Differences in Students’ Perceptions of Assessment</w:t>
      </w:r>
    </w:p>
    <w:p w:rsidR="0070575F" w:rsidRDefault="0070575F" w:rsidP="0070575F">
      <w:pPr>
        <w:spacing w:line="123" w:lineRule="exact"/>
        <w:rPr>
          <w:rFonts w:ascii="Times New Roman" w:eastAsia="Times New Roman" w:hAnsi="Times New Roman"/>
        </w:rPr>
      </w:pPr>
    </w:p>
    <w:p w:rsidR="0070575F" w:rsidRDefault="0070575F" w:rsidP="0070575F">
      <w:pPr>
        <w:spacing w:line="299" w:lineRule="auto"/>
        <w:ind w:left="1060" w:right="1480" w:firstLine="432"/>
        <w:jc w:val="both"/>
        <w:rPr>
          <w:rFonts w:ascii="Times New Roman" w:eastAsia="Times New Roman" w:hAnsi="Times New Roman"/>
          <w:sz w:val="22"/>
        </w:rPr>
      </w:pPr>
      <w:r>
        <w:rPr>
          <w:rFonts w:ascii="Times New Roman" w:eastAsia="Times New Roman" w:hAnsi="Times New Roman"/>
          <w:sz w:val="22"/>
        </w:rPr>
        <w:t>Research in the area of students’ perceptions of assessment has established the fact that students were different in their perceptions of assessment on the basis of different background variables such as, gender, year of study, ethnicity and age (Knivetion, 1996, Devi &amp; Challa, 2013). Dhindsa, Omer and Waldrip, (2007) conducted a study to measure students’ perceptions of assessment practices. It also investigated gender based, race based and grade based differences in perceptions of assessment. It reported that students’ perceptions s were similar across gender and different grads, but their perceptions of assessment was statistically different on the basis of ethnic group. Koul &amp; Fisher (2006) directed a study to develop and validate assessment questionnaire in which results informed no significant gender differences in students’ perceptions of assessment. But they found significant year level difference in perceptions of assessment.</w:t>
      </w:r>
    </w:p>
    <w:p w:rsidR="0070575F" w:rsidRDefault="0070575F" w:rsidP="0070575F">
      <w:pPr>
        <w:spacing w:line="68" w:lineRule="exact"/>
        <w:rPr>
          <w:rFonts w:ascii="Times New Roman" w:eastAsia="Times New Roman" w:hAnsi="Times New Roman"/>
        </w:rPr>
      </w:pPr>
    </w:p>
    <w:p w:rsidR="0070575F" w:rsidRDefault="0070575F" w:rsidP="0070575F">
      <w:pPr>
        <w:spacing w:line="252" w:lineRule="auto"/>
        <w:ind w:left="1060" w:right="1480" w:firstLine="432"/>
        <w:jc w:val="both"/>
        <w:rPr>
          <w:rFonts w:ascii="Times New Roman" w:eastAsia="Times New Roman" w:hAnsi="Times New Roman"/>
          <w:sz w:val="22"/>
        </w:rPr>
      </w:pPr>
      <w:r>
        <w:rPr>
          <w:rFonts w:ascii="Times New Roman" w:eastAsia="Times New Roman" w:hAnsi="Times New Roman"/>
          <w:sz w:val="22"/>
        </w:rPr>
        <w:t>An investigation carried out by Devi &amp; Challa (2013) to measure students’ course assessment views, in which gender differences,</w:t>
      </w:r>
    </w:p>
    <w:p w:rsidR="0070575F" w:rsidRDefault="0070575F" w:rsidP="0070575F">
      <w:pPr>
        <w:spacing w:line="252" w:lineRule="auto"/>
        <w:ind w:left="1060" w:right="1480" w:firstLine="432"/>
        <w:jc w:val="both"/>
        <w:rPr>
          <w:rFonts w:ascii="Times New Roman" w:eastAsia="Times New Roman" w:hAnsi="Times New Roman"/>
          <w:sz w:val="22"/>
        </w:rPr>
        <w:sectPr w:rsidR="0070575F">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800"/>
        <w:gridCol w:w="740"/>
      </w:tblGrid>
      <w:tr w:rsidR="0070575F" w:rsidTr="00B505DB">
        <w:trPr>
          <w:trHeight w:val="254"/>
        </w:trPr>
        <w:tc>
          <w:tcPr>
            <w:tcW w:w="5800" w:type="dxa"/>
            <w:shd w:val="clear" w:color="auto" w:fill="auto"/>
            <w:vAlign w:val="bottom"/>
          </w:tcPr>
          <w:p w:rsidR="0070575F" w:rsidRDefault="0070575F" w:rsidP="00B505DB">
            <w:pPr>
              <w:spacing w:line="0" w:lineRule="atLeast"/>
              <w:ind w:left="1220"/>
              <w:rPr>
                <w:rFonts w:ascii="Times New Roman" w:eastAsia="Times New Roman" w:hAnsi="Times New Roman"/>
                <w:i/>
                <w:sz w:val="22"/>
              </w:rPr>
            </w:pPr>
            <w:bookmarkStart w:id="1" w:name="page41"/>
            <w:bookmarkEnd w:id="1"/>
            <w:r>
              <w:rPr>
                <w:rFonts w:ascii="Times New Roman" w:eastAsia="Times New Roman" w:hAnsi="Times New Roman"/>
                <w:i/>
                <w:sz w:val="22"/>
              </w:rPr>
              <w:t>Students’ Perceptions of Assessment Practices</w:t>
            </w:r>
          </w:p>
        </w:tc>
        <w:tc>
          <w:tcPr>
            <w:tcW w:w="740" w:type="dxa"/>
            <w:shd w:val="clear" w:color="auto" w:fill="auto"/>
            <w:vAlign w:val="bottom"/>
          </w:tcPr>
          <w:p w:rsidR="0070575F" w:rsidRDefault="0070575F" w:rsidP="00B505DB">
            <w:pPr>
              <w:spacing w:line="0" w:lineRule="atLeast"/>
              <w:jc w:val="right"/>
              <w:rPr>
                <w:rFonts w:ascii="Times New Roman" w:eastAsia="Times New Roman" w:hAnsi="Times New Roman"/>
              </w:rPr>
            </w:pPr>
            <w:r>
              <w:rPr>
                <w:rFonts w:ascii="Times New Roman" w:eastAsia="Times New Roman" w:hAnsi="Times New Roman"/>
              </w:rPr>
              <w:t>37</w:t>
            </w:r>
          </w:p>
        </w:tc>
      </w:tr>
      <w:tr w:rsidR="0070575F" w:rsidTr="00B505DB">
        <w:trPr>
          <w:trHeight w:val="37"/>
        </w:trPr>
        <w:tc>
          <w:tcPr>
            <w:tcW w:w="580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r>
    </w:tbl>
    <w:p w:rsidR="0070575F" w:rsidRDefault="0070575F" w:rsidP="0070575F">
      <w:pPr>
        <w:spacing w:line="163" w:lineRule="exact"/>
        <w:rPr>
          <w:rFonts w:ascii="Times New Roman" w:eastAsia="Times New Roman" w:hAnsi="Times New Roman"/>
        </w:rPr>
      </w:pPr>
    </w:p>
    <w:p w:rsidR="0070575F" w:rsidRDefault="0070575F" w:rsidP="0070575F">
      <w:pPr>
        <w:spacing w:line="293" w:lineRule="auto"/>
        <w:ind w:left="1480" w:right="1060"/>
        <w:jc w:val="both"/>
        <w:rPr>
          <w:rFonts w:ascii="Times New Roman" w:eastAsia="Times New Roman" w:hAnsi="Times New Roman"/>
          <w:sz w:val="22"/>
        </w:rPr>
      </w:pPr>
      <w:r>
        <w:rPr>
          <w:rFonts w:ascii="Times New Roman" w:eastAsia="Times New Roman" w:hAnsi="Times New Roman"/>
          <w:sz w:val="22"/>
        </w:rPr>
        <w:t>differences in area of specialization and year level differences were investigated. They found significant gender difference in perceptions of consultation of students and year level differences in perceptions of congruence and authenticity of course assessment, while the students were not different in their perceptions s with respect to their areas of study.</w:t>
      </w:r>
    </w:p>
    <w:p w:rsidR="0070575F" w:rsidRDefault="0070575F" w:rsidP="0070575F">
      <w:pPr>
        <w:spacing w:line="67" w:lineRule="exact"/>
        <w:rPr>
          <w:rFonts w:ascii="Times New Roman" w:eastAsia="Times New Roman" w:hAnsi="Times New Roman"/>
        </w:rPr>
      </w:pPr>
    </w:p>
    <w:p w:rsidR="0070575F" w:rsidRDefault="0070575F" w:rsidP="0070575F">
      <w:pPr>
        <w:spacing w:line="294" w:lineRule="auto"/>
        <w:ind w:left="1480" w:right="1060" w:firstLine="432"/>
        <w:jc w:val="both"/>
        <w:rPr>
          <w:rFonts w:ascii="Times New Roman" w:eastAsia="Times New Roman" w:hAnsi="Times New Roman"/>
          <w:sz w:val="22"/>
        </w:rPr>
      </w:pPr>
      <w:r>
        <w:rPr>
          <w:rFonts w:ascii="Times New Roman" w:eastAsia="Times New Roman" w:hAnsi="Times New Roman"/>
          <w:sz w:val="22"/>
        </w:rPr>
        <w:t>Cakan (2011) aimed to examine and validate “Assessment Task Inventory” developed by Dorman &amp; Knightely (2006) on Turkish students. It measured students’ perceptions on the basis of gender and program and year of study. The results demonstrated that male students had more positive perceptions about assessment as compared to females. Result of post hoc test showed that students from different programs revealed similar perceptions of assessment, except student of music, computer education and educational technology. Whereas there were no statistical differences on the basis of year level (from 1</w:t>
      </w:r>
      <w:r>
        <w:rPr>
          <w:rFonts w:ascii="Times New Roman" w:eastAsia="Times New Roman" w:hAnsi="Times New Roman"/>
          <w:sz w:val="27"/>
          <w:vertAlign w:val="superscript"/>
        </w:rPr>
        <w:t>st</w:t>
      </w:r>
      <w:r>
        <w:rPr>
          <w:rFonts w:ascii="Times New Roman" w:eastAsia="Times New Roman" w:hAnsi="Times New Roman"/>
          <w:sz w:val="22"/>
        </w:rPr>
        <w:t xml:space="preserve"> to 4</w:t>
      </w:r>
      <w:r>
        <w:rPr>
          <w:rFonts w:ascii="Times New Roman" w:eastAsia="Times New Roman" w:hAnsi="Times New Roman"/>
          <w:sz w:val="27"/>
          <w:vertAlign w:val="superscript"/>
        </w:rPr>
        <w:t>th</w:t>
      </w:r>
      <w:r>
        <w:rPr>
          <w:rFonts w:ascii="Times New Roman" w:eastAsia="Times New Roman" w:hAnsi="Times New Roman"/>
          <w:sz w:val="22"/>
        </w:rPr>
        <w:t xml:space="preserve"> year). These researches showed contradictory and inconsistent results to determine differences in students’ perceptions of assessment due to different background variables. Therefore, more investigation is needed to determine the extent of differences in students’ perceptions due to different background variables (Devi &amp; Challa, 2013).</w:t>
      </w:r>
    </w:p>
    <w:p w:rsidR="0070575F" w:rsidRDefault="0070575F" w:rsidP="0070575F">
      <w:pPr>
        <w:spacing w:line="15"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Statement of the Problem</w:t>
      </w:r>
    </w:p>
    <w:p w:rsidR="0070575F" w:rsidRDefault="0070575F" w:rsidP="0070575F">
      <w:pPr>
        <w:spacing w:line="123" w:lineRule="exact"/>
        <w:rPr>
          <w:rFonts w:ascii="Times New Roman" w:eastAsia="Times New Roman" w:hAnsi="Times New Roman"/>
        </w:rPr>
      </w:pPr>
    </w:p>
    <w:p w:rsidR="0070575F" w:rsidRDefault="0070575F" w:rsidP="0070575F">
      <w:pPr>
        <w:spacing w:line="290" w:lineRule="auto"/>
        <w:ind w:left="1480" w:right="1060" w:firstLine="432"/>
        <w:jc w:val="both"/>
        <w:rPr>
          <w:rFonts w:ascii="Times New Roman" w:eastAsia="Times New Roman" w:hAnsi="Times New Roman"/>
          <w:sz w:val="22"/>
        </w:rPr>
      </w:pPr>
      <w:r>
        <w:rPr>
          <w:rFonts w:ascii="Times New Roman" w:eastAsia="Times New Roman" w:hAnsi="Times New Roman"/>
          <w:sz w:val="22"/>
        </w:rPr>
        <w:t>This study aimed to explore students’ perceptions s of assessment practices at Department of Research and Assessment , Institute of Education and Research (IER). This study also investigated the gender and year level differences in students ‘perceptions s of assessment practices.</w:t>
      </w:r>
    </w:p>
    <w:p w:rsidR="0070575F" w:rsidRDefault="0070575F" w:rsidP="0070575F">
      <w:pPr>
        <w:spacing w:line="15"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Research Questions</w:t>
      </w:r>
    </w:p>
    <w:p w:rsidR="0070575F" w:rsidRDefault="0070575F" w:rsidP="0070575F">
      <w:pPr>
        <w:spacing w:line="70" w:lineRule="exact"/>
        <w:rPr>
          <w:rFonts w:ascii="Times New Roman" w:eastAsia="Times New Roman" w:hAnsi="Times New Roman"/>
        </w:rPr>
      </w:pPr>
    </w:p>
    <w:p w:rsidR="0070575F" w:rsidRDefault="0070575F" w:rsidP="0070575F">
      <w:pPr>
        <w:spacing w:line="0" w:lineRule="atLeast"/>
        <w:ind w:left="1920"/>
        <w:rPr>
          <w:rFonts w:ascii="Times New Roman" w:eastAsia="Times New Roman" w:hAnsi="Times New Roman"/>
          <w:sz w:val="22"/>
        </w:rPr>
      </w:pPr>
      <w:r>
        <w:rPr>
          <w:rFonts w:ascii="Times New Roman" w:eastAsia="Times New Roman" w:hAnsi="Times New Roman"/>
          <w:sz w:val="22"/>
        </w:rPr>
        <w:t>This study has following research questions:</w:t>
      </w:r>
    </w:p>
    <w:p w:rsidR="0070575F" w:rsidRDefault="0070575F" w:rsidP="0070575F">
      <w:pPr>
        <w:spacing w:line="119" w:lineRule="exact"/>
        <w:rPr>
          <w:rFonts w:ascii="Times New Roman" w:eastAsia="Times New Roman" w:hAnsi="Times New Roman"/>
        </w:rPr>
      </w:pPr>
    </w:p>
    <w:p w:rsidR="0070575F" w:rsidRDefault="0070575F" w:rsidP="0070575F">
      <w:pPr>
        <w:numPr>
          <w:ilvl w:val="0"/>
          <w:numId w:val="2"/>
        </w:numPr>
        <w:tabs>
          <w:tab w:val="left" w:pos="1940"/>
        </w:tabs>
        <w:spacing w:line="254" w:lineRule="auto"/>
        <w:ind w:left="1940" w:right="1060" w:hanging="363"/>
        <w:rPr>
          <w:rFonts w:ascii="Times New Roman" w:eastAsia="Times New Roman" w:hAnsi="Times New Roman"/>
          <w:sz w:val="22"/>
        </w:rPr>
      </w:pPr>
      <w:r>
        <w:rPr>
          <w:rFonts w:ascii="Times New Roman" w:eastAsia="Times New Roman" w:hAnsi="Times New Roman"/>
          <w:sz w:val="22"/>
        </w:rPr>
        <w:t>What are students’ perceptions s of assessment at Department of Research and Evaluation?</w:t>
      </w:r>
    </w:p>
    <w:p w:rsidR="0070575F" w:rsidRDefault="0070575F" w:rsidP="0070575F">
      <w:pPr>
        <w:spacing w:line="52" w:lineRule="exact"/>
        <w:rPr>
          <w:rFonts w:ascii="Times New Roman" w:eastAsia="Times New Roman" w:hAnsi="Times New Roman"/>
          <w:sz w:val="22"/>
        </w:rPr>
      </w:pPr>
    </w:p>
    <w:p w:rsidR="0070575F" w:rsidRDefault="0070575F" w:rsidP="0070575F">
      <w:pPr>
        <w:numPr>
          <w:ilvl w:val="0"/>
          <w:numId w:val="2"/>
        </w:numPr>
        <w:tabs>
          <w:tab w:val="left" w:pos="1940"/>
        </w:tabs>
        <w:spacing w:line="0" w:lineRule="atLeast"/>
        <w:ind w:left="1940" w:hanging="363"/>
        <w:rPr>
          <w:rFonts w:ascii="Times New Roman" w:eastAsia="Times New Roman" w:hAnsi="Times New Roman"/>
          <w:sz w:val="22"/>
        </w:rPr>
      </w:pPr>
      <w:r>
        <w:rPr>
          <w:rFonts w:ascii="Times New Roman" w:eastAsia="Times New Roman" w:hAnsi="Times New Roman"/>
          <w:sz w:val="22"/>
        </w:rPr>
        <w:t>Are there any differences in perceptions of males and females?</w:t>
      </w:r>
    </w:p>
    <w:p w:rsidR="0070575F" w:rsidRDefault="0070575F" w:rsidP="0070575F">
      <w:pPr>
        <w:spacing w:line="66" w:lineRule="exact"/>
        <w:rPr>
          <w:rFonts w:ascii="Times New Roman" w:eastAsia="Times New Roman" w:hAnsi="Times New Roman"/>
          <w:sz w:val="22"/>
        </w:rPr>
      </w:pPr>
    </w:p>
    <w:p w:rsidR="0070575F" w:rsidRDefault="0070575F" w:rsidP="0070575F">
      <w:pPr>
        <w:numPr>
          <w:ilvl w:val="0"/>
          <w:numId w:val="2"/>
        </w:numPr>
        <w:tabs>
          <w:tab w:val="left" w:pos="1940"/>
        </w:tabs>
        <w:spacing w:line="0" w:lineRule="atLeast"/>
        <w:ind w:left="1940" w:hanging="363"/>
        <w:rPr>
          <w:rFonts w:ascii="Times New Roman" w:eastAsia="Times New Roman" w:hAnsi="Times New Roman"/>
          <w:sz w:val="22"/>
        </w:rPr>
      </w:pPr>
      <w:r>
        <w:rPr>
          <w:rFonts w:ascii="Times New Roman" w:eastAsia="Times New Roman" w:hAnsi="Times New Roman"/>
          <w:sz w:val="22"/>
        </w:rPr>
        <w:t>Are there differences in the perceptions of students enrolled in first</w:t>
      </w:r>
    </w:p>
    <w:p w:rsidR="0070575F" w:rsidRDefault="0070575F" w:rsidP="0070575F">
      <w:pPr>
        <w:spacing w:line="36" w:lineRule="exact"/>
        <w:rPr>
          <w:rFonts w:ascii="Times New Roman" w:eastAsia="Times New Roman" w:hAnsi="Times New Roman"/>
        </w:rPr>
      </w:pPr>
    </w:p>
    <w:p w:rsidR="0070575F" w:rsidRDefault="0070575F" w:rsidP="0070575F">
      <w:pPr>
        <w:spacing w:line="0" w:lineRule="atLeast"/>
        <w:ind w:left="1940"/>
        <w:rPr>
          <w:rFonts w:ascii="Times New Roman" w:eastAsia="Times New Roman" w:hAnsi="Times New Roman"/>
          <w:sz w:val="22"/>
        </w:rPr>
      </w:pPr>
      <w:r>
        <w:rPr>
          <w:rFonts w:ascii="Times New Roman" w:eastAsia="Times New Roman" w:hAnsi="Times New Roman"/>
          <w:sz w:val="22"/>
        </w:rPr>
        <w:t>year (2</w:t>
      </w:r>
      <w:r>
        <w:rPr>
          <w:rFonts w:ascii="Times New Roman" w:eastAsia="Times New Roman" w:hAnsi="Times New Roman"/>
          <w:sz w:val="27"/>
          <w:vertAlign w:val="superscript"/>
        </w:rPr>
        <w:t>nd</w:t>
      </w:r>
      <w:r>
        <w:rPr>
          <w:rFonts w:ascii="Times New Roman" w:eastAsia="Times New Roman" w:hAnsi="Times New Roman"/>
          <w:sz w:val="22"/>
        </w:rPr>
        <w:t xml:space="preserve"> semester) and final year (4</w:t>
      </w:r>
      <w:r>
        <w:rPr>
          <w:rFonts w:ascii="Times New Roman" w:eastAsia="Times New Roman" w:hAnsi="Times New Roman"/>
          <w:sz w:val="27"/>
          <w:vertAlign w:val="superscript"/>
        </w:rPr>
        <w:t>th</w:t>
      </w:r>
      <w:r>
        <w:rPr>
          <w:rFonts w:ascii="Times New Roman" w:eastAsia="Times New Roman" w:hAnsi="Times New Roman"/>
          <w:sz w:val="22"/>
        </w:rPr>
        <w:t xml:space="preserve"> semester) of study year?</w:t>
      </w:r>
    </w:p>
    <w:p w:rsidR="0070575F" w:rsidRDefault="0070575F" w:rsidP="0070575F">
      <w:pPr>
        <w:spacing w:line="49"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1"/>
        </w:rPr>
      </w:pPr>
      <w:r>
        <w:rPr>
          <w:rFonts w:ascii="Arial" w:eastAsia="Arial" w:hAnsi="Arial"/>
          <w:b/>
          <w:i/>
          <w:sz w:val="21"/>
        </w:rPr>
        <w:t>Assessment System at the Institute of Education and Research</w:t>
      </w:r>
    </w:p>
    <w:p w:rsidR="0070575F" w:rsidRDefault="0070575F" w:rsidP="0070575F">
      <w:pPr>
        <w:spacing w:line="123" w:lineRule="exact"/>
        <w:rPr>
          <w:rFonts w:ascii="Times New Roman" w:eastAsia="Times New Roman" w:hAnsi="Times New Roman"/>
        </w:rPr>
      </w:pPr>
    </w:p>
    <w:p w:rsidR="0070575F" w:rsidRDefault="0070575F" w:rsidP="0070575F">
      <w:pPr>
        <w:spacing w:line="278" w:lineRule="auto"/>
        <w:ind w:left="1480" w:right="1060" w:firstLine="432"/>
        <w:jc w:val="both"/>
        <w:rPr>
          <w:rFonts w:ascii="Times New Roman" w:eastAsia="Times New Roman" w:hAnsi="Times New Roman"/>
          <w:sz w:val="22"/>
        </w:rPr>
      </w:pPr>
      <w:r>
        <w:rPr>
          <w:rFonts w:ascii="Times New Roman" w:eastAsia="Times New Roman" w:hAnsi="Times New Roman"/>
          <w:sz w:val="22"/>
        </w:rPr>
        <w:t>The Institute of Education and Research was established in 1960 in collaboration with the School of Education, Indiana University, U. S. A. It is located at the Quaid-e-Azam Campus of University of the Punjab in</w:t>
      </w:r>
    </w:p>
    <w:p w:rsidR="0070575F" w:rsidRDefault="0070575F" w:rsidP="0070575F">
      <w:pPr>
        <w:spacing w:line="278" w:lineRule="auto"/>
        <w:ind w:left="1480" w:right="1060" w:firstLine="432"/>
        <w:jc w:val="both"/>
        <w:rPr>
          <w:rFonts w:ascii="Times New Roman" w:eastAsia="Times New Roman" w:hAnsi="Times New Roman"/>
          <w:sz w:val="22"/>
        </w:rPr>
        <w:sectPr w:rsidR="0070575F">
          <w:pgSz w:w="11900" w:h="16840"/>
          <w:pgMar w:top="712" w:right="1440" w:bottom="1440" w:left="1440" w:header="0" w:footer="0" w:gutter="0"/>
          <w:cols w:space="0" w:equalWidth="0">
            <w:col w:w="9020"/>
          </w:cols>
          <w:docGrid w:linePitch="360"/>
        </w:sectPr>
      </w:pPr>
    </w:p>
    <w:p w:rsidR="0070575F" w:rsidRDefault="0070575F" w:rsidP="0070575F">
      <w:pPr>
        <w:tabs>
          <w:tab w:val="left" w:pos="3100"/>
        </w:tabs>
        <w:spacing w:line="0" w:lineRule="atLeast"/>
        <w:ind w:left="1060"/>
        <w:rPr>
          <w:rFonts w:ascii="Times New Roman" w:eastAsia="Times New Roman" w:hAnsi="Times New Roman"/>
          <w:i/>
          <w:sz w:val="22"/>
        </w:rPr>
      </w:pPr>
      <w:bookmarkStart w:id="2" w:name="page42"/>
      <w:bookmarkEnd w:id="2"/>
      <w:r>
        <w:rPr>
          <w:rFonts w:ascii="Times New Roman" w:eastAsia="Times New Roman" w:hAnsi="Times New Roman"/>
        </w:rPr>
        <w:t>38</w:t>
      </w:r>
      <w:r>
        <w:rPr>
          <w:rFonts w:ascii="Times New Roman" w:eastAsia="Times New Roman" w:hAnsi="Times New Roman"/>
        </w:rPr>
        <w:tab/>
      </w:r>
      <w:r>
        <w:rPr>
          <w:rFonts w:ascii="Times New Roman" w:eastAsia="Times New Roman" w:hAnsi="Times New Roman"/>
          <w:i/>
          <w:sz w:val="22"/>
        </w:rPr>
        <w:t>Journal of Social Sciences</w:t>
      </w:r>
    </w:p>
    <w:p w:rsidR="0070575F" w:rsidRDefault="0070575F" w:rsidP="0070575F">
      <w:pPr>
        <w:spacing w:line="20" w:lineRule="exact"/>
        <w:rPr>
          <w:rFonts w:ascii="Times New Roman" w:eastAsia="Times New Roman" w:hAnsi="Times New Roman"/>
        </w:rPr>
      </w:pPr>
      <w:r>
        <w:rPr>
          <w:rFonts w:ascii="Times New Roman" w:eastAsia="Times New Roman" w:hAnsi="Times New Roman"/>
          <w:i/>
          <w:sz w:val="22"/>
        </w:rPr>
        <w:pict>
          <v:line id="_x0000_s1028" style="position:absolute;z-index:-251654144" from="51.2pt,2.5pt" to="378.1pt,2.5pt" o:userdrawn="t" strokeweight="1.44pt"/>
        </w:pict>
      </w:r>
    </w:p>
    <w:p w:rsidR="0070575F" w:rsidRDefault="0070575F" w:rsidP="0070575F">
      <w:pPr>
        <w:spacing w:line="20" w:lineRule="exact"/>
        <w:rPr>
          <w:rFonts w:ascii="Times New Roman" w:eastAsia="Times New Roman" w:hAnsi="Times New Roman"/>
        </w:rPr>
        <w:sectPr w:rsidR="0070575F">
          <w:pgSz w:w="11900" w:h="16840"/>
          <w:pgMar w:top="704" w:right="1440" w:bottom="1440" w:left="1440" w:header="0" w:footer="0" w:gutter="0"/>
          <w:cols w:space="0" w:equalWidth="0">
            <w:col w:w="9020"/>
          </w:cols>
          <w:docGrid w:linePitch="360"/>
        </w:sectPr>
      </w:pPr>
    </w:p>
    <w:p w:rsidR="0070575F" w:rsidRDefault="0070575F" w:rsidP="0070575F">
      <w:pPr>
        <w:spacing w:line="227" w:lineRule="exact"/>
        <w:rPr>
          <w:rFonts w:ascii="Times New Roman" w:eastAsia="Times New Roman" w:hAnsi="Times New Roman"/>
        </w:rPr>
      </w:pPr>
    </w:p>
    <w:p w:rsidR="0070575F" w:rsidRDefault="0070575F" w:rsidP="0070575F">
      <w:pPr>
        <w:spacing w:line="300" w:lineRule="auto"/>
        <w:ind w:left="1060" w:right="1480"/>
        <w:jc w:val="both"/>
        <w:rPr>
          <w:rFonts w:ascii="Times New Roman" w:eastAsia="Times New Roman" w:hAnsi="Times New Roman"/>
          <w:sz w:val="22"/>
        </w:rPr>
      </w:pPr>
      <w:r>
        <w:rPr>
          <w:rFonts w:ascii="Times New Roman" w:eastAsia="Times New Roman" w:hAnsi="Times New Roman"/>
          <w:sz w:val="22"/>
        </w:rPr>
        <w:t>Lahore. It is the pioneer Institute in Pakistan for promoting studies in the field of Education. The Institute follows semester system. Number of courses for two years Master Degree Programs are 22-25 with a total of 66-75 credit hours. Students are offered five of six courses in each semester, with total of 32 credit hours in each semester. Each semester is of eighteen weeks with sixteen weeks for teaching and one to two weeks for examinations. In addition to coursework students are also required to take a six credit hours research project (dissertation)/project report/ internship/or a special paper, entailing 9.09% percent of the study load for the four semesters. The teacher is responsible for the evaluation of the work/ performance of the students of his/ her class and for the award of grades to them on the basis of such evaluation. The number and nature of tests and assignments depends on the nature of the course. However, in the case of taught courses there is at least one home assignment, two tests (mid semester and final examination) in each course with the following weighting:</w:t>
      </w:r>
    </w:p>
    <w:p w:rsidR="0070575F" w:rsidRDefault="0070575F" w:rsidP="0070575F">
      <w:pPr>
        <w:spacing w:line="7" w:lineRule="exact"/>
        <w:rPr>
          <w:rFonts w:ascii="Times New Roman" w:eastAsia="Times New Roman" w:hAnsi="Times New Roman"/>
        </w:rPr>
      </w:pPr>
    </w:p>
    <w:p w:rsidR="0070575F" w:rsidRDefault="0070575F" w:rsidP="0070575F">
      <w:pPr>
        <w:numPr>
          <w:ilvl w:val="0"/>
          <w:numId w:val="3"/>
        </w:numPr>
        <w:tabs>
          <w:tab w:val="left" w:pos="1480"/>
        </w:tabs>
        <w:spacing w:line="0" w:lineRule="atLeast"/>
        <w:ind w:left="1480" w:hanging="426"/>
        <w:rPr>
          <w:rFonts w:ascii="Times New Roman" w:eastAsia="Times New Roman" w:hAnsi="Times New Roman"/>
          <w:sz w:val="22"/>
        </w:rPr>
      </w:pPr>
      <w:r>
        <w:rPr>
          <w:rFonts w:ascii="Times New Roman" w:eastAsia="Times New Roman" w:hAnsi="Times New Roman"/>
          <w:sz w:val="22"/>
        </w:rPr>
        <w:t>Assignments 25%</w:t>
      </w:r>
    </w:p>
    <w:p w:rsidR="0070575F" w:rsidRDefault="0070575F" w:rsidP="0070575F">
      <w:pPr>
        <w:spacing w:line="68" w:lineRule="exact"/>
        <w:rPr>
          <w:rFonts w:ascii="Times New Roman" w:eastAsia="Times New Roman" w:hAnsi="Times New Roman"/>
          <w:sz w:val="22"/>
        </w:rPr>
      </w:pPr>
    </w:p>
    <w:p w:rsidR="0070575F" w:rsidRDefault="0070575F" w:rsidP="0070575F">
      <w:pPr>
        <w:numPr>
          <w:ilvl w:val="0"/>
          <w:numId w:val="3"/>
        </w:numPr>
        <w:tabs>
          <w:tab w:val="left" w:pos="1480"/>
        </w:tabs>
        <w:spacing w:line="0" w:lineRule="atLeast"/>
        <w:ind w:left="1480" w:hanging="426"/>
        <w:rPr>
          <w:rFonts w:ascii="Times New Roman" w:eastAsia="Times New Roman" w:hAnsi="Times New Roman"/>
          <w:sz w:val="22"/>
        </w:rPr>
      </w:pPr>
      <w:r>
        <w:rPr>
          <w:rFonts w:ascii="Times New Roman" w:eastAsia="Times New Roman" w:hAnsi="Times New Roman"/>
          <w:sz w:val="22"/>
        </w:rPr>
        <w:t>Mid Semester Examination 35%</w:t>
      </w:r>
    </w:p>
    <w:p w:rsidR="0070575F" w:rsidRDefault="0070575F" w:rsidP="0070575F">
      <w:pPr>
        <w:spacing w:line="66" w:lineRule="exact"/>
        <w:rPr>
          <w:rFonts w:ascii="Times New Roman" w:eastAsia="Times New Roman" w:hAnsi="Times New Roman"/>
          <w:sz w:val="22"/>
        </w:rPr>
      </w:pPr>
    </w:p>
    <w:p w:rsidR="0070575F" w:rsidRDefault="0070575F" w:rsidP="0070575F">
      <w:pPr>
        <w:numPr>
          <w:ilvl w:val="0"/>
          <w:numId w:val="3"/>
        </w:numPr>
        <w:tabs>
          <w:tab w:val="left" w:pos="1480"/>
        </w:tabs>
        <w:spacing w:line="0" w:lineRule="atLeast"/>
        <w:ind w:left="1480" w:hanging="426"/>
        <w:rPr>
          <w:rFonts w:ascii="Times New Roman" w:eastAsia="Times New Roman" w:hAnsi="Times New Roman"/>
          <w:sz w:val="22"/>
        </w:rPr>
      </w:pPr>
      <w:r>
        <w:rPr>
          <w:rFonts w:ascii="Times New Roman" w:eastAsia="Times New Roman" w:hAnsi="Times New Roman"/>
          <w:sz w:val="22"/>
        </w:rPr>
        <w:t>Final Examination 40 %</w:t>
      </w:r>
    </w:p>
    <w:p w:rsidR="0070575F" w:rsidRDefault="0070575F" w:rsidP="0070575F">
      <w:pPr>
        <w:spacing w:line="77" w:lineRule="exact"/>
        <w:rPr>
          <w:rFonts w:ascii="Times New Roman" w:eastAsia="Times New Roman" w:hAnsi="Times New Roman"/>
          <w:sz w:val="22"/>
        </w:rPr>
      </w:pPr>
    </w:p>
    <w:p w:rsidR="0070575F" w:rsidRDefault="0070575F" w:rsidP="0070575F">
      <w:pPr>
        <w:spacing w:line="0" w:lineRule="atLeast"/>
        <w:ind w:left="1480"/>
        <w:rPr>
          <w:rFonts w:ascii="Times New Roman" w:eastAsia="Times New Roman" w:hAnsi="Times New Roman"/>
          <w:sz w:val="21"/>
        </w:rPr>
      </w:pPr>
      <w:r>
        <w:rPr>
          <w:rFonts w:ascii="Times New Roman" w:eastAsia="Times New Roman" w:hAnsi="Times New Roman"/>
          <w:sz w:val="21"/>
        </w:rPr>
        <w:t>To  pass  a  course,  the  student  must  obtain  at  least  a  ‘D’  grade,</w:t>
      </w:r>
    </w:p>
    <w:p w:rsidR="0070575F" w:rsidRDefault="0070575F" w:rsidP="0070575F">
      <w:pPr>
        <w:spacing w:line="122" w:lineRule="exact"/>
        <w:rPr>
          <w:rFonts w:ascii="Times New Roman" w:eastAsia="Times New Roman" w:hAnsi="Times New Roman"/>
        </w:rPr>
      </w:pPr>
    </w:p>
    <w:p w:rsidR="0070575F" w:rsidRDefault="0070575F" w:rsidP="0070575F">
      <w:pPr>
        <w:spacing w:line="290" w:lineRule="auto"/>
        <w:ind w:left="1060" w:right="1480"/>
        <w:jc w:val="both"/>
        <w:rPr>
          <w:rFonts w:ascii="Times New Roman" w:eastAsia="Times New Roman" w:hAnsi="Times New Roman"/>
          <w:sz w:val="22"/>
        </w:rPr>
      </w:pPr>
      <w:r>
        <w:rPr>
          <w:rFonts w:ascii="Times New Roman" w:eastAsia="Times New Roman" w:hAnsi="Times New Roman"/>
          <w:sz w:val="22"/>
        </w:rPr>
        <w:t>represented by 50% cumulative score in mid and final semester examinations and 50% separately in the assignment out of the assigned marks. A mid semester examination is conducted eight weeks after the commencement of the semester and the final examination is held at the end of the semester (</w:t>
      </w:r>
      <w:r>
        <w:rPr>
          <w:rFonts w:ascii="Times New Roman" w:eastAsia="Times New Roman" w:hAnsi="Times New Roman"/>
          <w:color w:val="0000FF"/>
          <w:sz w:val="22"/>
          <w:u w:val="single"/>
        </w:rPr>
        <w:t>University of the Punjab, 2008</w:t>
      </w:r>
      <w:r>
        <w:rPr>
          <w:rFonts w:ascii="Times New Roman" w:eastAsia="Times New Roman" w:hAnsi="Times New Roman"/>
          <w:sz w:val="22"/>
        </w:rPr>
        <w:t>)</w:t>
      </w:r>
    </w:p>
    <w:p w:rsidR="0070575F" w:rsidRDefault="0070575F" w:rsidP="0070575F">
      <w:pPr>
        <w:spacing w:line="13" w:lineRule="exact"/>
        <w:rPr>
          <w:rFonts w:ascii="Times New Roman" w:eastAsia="Times New Roman" w:hAnsi="Times New Roman"/>
        </w:rPr>
      </w:pPr>
    </w:p>
    <w:p w:rsidR="0070575F" w:rsidRDefault="0070575F" w:rsidP="0070575F">
      <w:pPr>
        <w:spacing w:line="0" w:lineRule="atLeast"/>
        <w:ind w:left="1060"/>
        <w:rPr>
          <w:rFonts w:ascii="Arial" w:eastAsia="Arial" w:hAnsi="Arial"/>
          <w:b/>
          <w:i/>
          <w:sz w:val="22"/>
          <w:u w:val="single"/>
        </w:rPr>
      </w:pPr>
      <w:r>
        <w:rPr>
          <w:rFonts w:ascii="Arial" w:eastAsia="Arial" w:hAnsi="Arial"/>
          <w:b/>
          <w:i/>
          <w:sz w:val="22"/>
          <w:u w:val="single"/>
        </w:rPr>
        <w:t>Methodology</w:t>
      </w:r>
    </w:p>
    <w:p w:rsidR="0070575F" w:rsidRDefault="0070575F" w:rsidP="0070575F">
      <w:pPr>
        <w:spacing w:line="126" w:lineRule="exact"/>
        <w:rPr>
          <w:rFonts w:ascii="Times New Roman" w:eastAsia="Times New Roman" w:hAnsi="Times New Roman"/>
        </w:rPr>
      </w:pPr>
    </w:p>
    <w:p w:rsidR="0070575F" w:rsidRDefault="0070575F" w:rsidP="0070575F">
      <w:pPr>
        <w:spacing w:line="293" w:lineRule="auto"/>
        <w:ind w:left="1060" w:right="1480" w:firstLine="432"/>
        <w:jc w:val="both"/>
        <w:rPr>
          <w:rFonts w:ascii="Times New Roman" w:eastAsia="Times New Roman" w:hAnsi="Times New Roman"/>
          <w:sz w:val="22"/>
        </w:rPr>
      </w:pPr>
      <w:r>
        <w:rPr>
          <w:rFonts w:ascii="Times New Roman" w:eastAsia="Times New Roman" w:hAnsi="Times New Roman"/>
          <w:sz w:val="22"/>
        </w:rPr>
        <w:t>The purpose of this study was to measure students’ perceptions of assessment practices at the Institute of Education and Research. Further this study explored the gender differences, year level differences and differences with respect to shift of study in students’ perceptions s. Therefore descriptive survey research design was used to conduct current study</w:t>
      </w:r>
    </w:p>
    <w:p w:rsidR="0070575F" w:rsidRDefault="0070575F" w:rsidP="0070575F">
      <w:pPr>
        <w:spacing w:line="10" w:lineRule="exact"/>
        <w:rPr>
          <w:rFonts w:ascii="Times New Roman" w:eastAsia="Times New Roman" w:hAnsi="Times New Roman"/>
        </w:rPr>
      </w:pPr>
    </w:p>
    <w:p w:rsidR="0070575F" w:rsidRDefault="0070575F" w:rsidP="0070575F">
      <w:pPr>
        <w:spacing w:line="0" w:lineRule="atLeast"/>
        <w:ind w:left="1060"/>
        <w:rPr>
          <w:rFonts w:ascii="Arial" w:eastAsia="Arial" w:hAnsi="Arial"/>
          <w:b/>
          <w:i/>
          <w:sz w:val="22"/>
        </w:rPr>
      </w:pPr>
      <w:r>
        <w:rPr>
          <w:rFonts w:ascii="Arial" w:eastAsia="Arial" w:hAnsi="Arial"/>
          <w:b/>
          <w:i/>
          <w:sz w:val="22"/>
        </w:rPr>
        <w:t>Participants and Procedure</w:t>
      </w:r>
    </w:p>
    <w:p w:rsidR="0070575F" w:rsidRDefault="0070575F" w:rsidP="0070575F">
      <w:pPr>
        <w:spacing w:line="123" w:lineRule="exact"/>
        <w:rPr>
          <w:rFonts w:ascii="Times New Roman" w:eastAsia="Times New Roman" w:hAnsi="Times New Roman"/>
        </w:rPr>
      </w:pPr>
    </w:p>
    <w:p w:rsidR="0070575F" w:rsidRDefault="0070575F" w:rsidP="0070575F">
      <w:pPr>
        <w:spacing w:line="278" w:lineRule="auto"/>
        <w:ind w:left="1060" w:right="1480" w:firstLine="432"/>
        <w:jc w:val="both"/>
        <w:rPr>
          <w:rFonts w:ascii="Times New Roman" w:eastAsia="Times New Roman" w:hAnsi="Times New Roman"/>
          <w:sz w:val="22"/>
        </w:rPr>
      </w:pPr>
      <w:r>
        <w:rPr>
          <w:rFonts w:ascii="Times New Roman" w:eastAsia="Times New Roman" w:hAnsi="Times New Roman"/>
          <w:sz w:val="22"/>
        </w:rPr>
        <w:t>Sample of the study comprised of 120 (115 females and 5 males ) postgraduate students. enrolled at the Department of Research and Assessment. Fifty percent (n=60) of the sampled participants were in the</w:t>
      </w:r>
    </w:p>
    <w:p w:rsidR="0070575F" w:rsidRDefault="0070575F" w:rsidP="0070575F">
      <w:pPr>
        <w:spacing w:line="278" w:lineRule="auto"/>
        <w:ind w:left="1060" w:right="1480" w:firstLine="432"/>
        <w:jc w:val="both"/>
        <w:rPr>
          <w:rFonts w:ascii="Times New Roman" w:eastAsia="Times New Roman" w:hAnsi="Times New Roman"/>
          <w:sz w:val="22"/>
        </w:rPr>
        <w:sectPr w:rsidR="0070575F">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800"/>
        <w:gridCol w:w="740"/>
      </w:tblGrid>
      <w:tr w:rsidR="0070575F" w:rsidTr="00B505DB">
        <w:trPr>
          <w:trHeight w:val="254"/>
        </w:trPr>
        <w:tc>
          <w:tcPr>
            <w:tcW w:w="5800" w:type="dxa"/>
            <w:shd w:val="clear" w:color="auto" w:fill="auto"/>
            <w:vAlign w:val="bottom"/>
          </w:tcPr>
          <w:p w:rsidR="0070575F" w:rsidRDefault="0070575F" w:rsidP="00B505DB">
            <w:pPr>
              <w:spacing w:line="0" w:lineRule="atLeast"/>
              <w:ind w:left="1220"/>
              <w:rPr>
                <w:rFonts w:ascii="Times New Roman" w:eastAsia="Times New Roman" w:hAnsi="Times New Roman"/>
                <w:i/>
                <w:sz w:val="22"/>
              </w:rPr>
            </w:pPr>
            <w:bookmarkStart w:id="3" w:name="page43"/>
            <w:bookmarkEnd w:id="3"/>
            <w:r>
              <w:rPr>
                <w:rFonts w:ascii="Times New Roman" w:eastAsia="Times New Roman" w:hAnsi="Times New Roman"/>
                <w:i/>
                <w:sz w:val="22"/>
              </w:rPr>
              <w:t>Students’ Perceptions of Assessment Practices</w:t>
            </w:r>
          </w:p>
        </w:tc>
        <w:tc>
          <w:tcPr>
            <w:tcW w:w="740" w:type="dxa"/>
            <w:shd w:val="clear" w:color="auto" w:fill="auto"/>
            <w:vAlign w:val="bottom"/>
          </w:tcPr>
          <w:p w:rsidR="0070575F" w:rsidRDefault="0070575F" w:rsidP="00B505DB">
            <w:pPr>
              <w:spacing w:line="0" w:lineRule="atLeast"/>
              <w:jc w:val="right"/>
              <w:rPr>
                <w:rFonts w:ascii="Times New Roman" w:eastAsia="Times New Roman" w:hAnsi="Times New Roman"/>
              </w:rPr>
            </w:pPr>
            <w:r>
              <w:rPr>
                <w:rFonts w:ascii="Times New Roman" w:eastAsia="Times New Roman" w:hAnsi="Times New Roman"/>
              </w:rPr>
              <w:t>39</w:t>
            </w:r>
          </w:p>
        </w:tc>
      </w:tr>
      <w:tr w:rsidR="0070575F" w:rsidTr="00B505DB">
        <w:trPr>
          <w:trHeight w:val="37"/>
        </w:trPr>
        <w:tc>
          <w:tcPr>
            <w:tcW w:w="580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r>
    </w:tbl>
    <w:p w:rsidR="0070575F" w:rsidRDefault="0070575F" w:rsidP="0070575F">
      <w:pPr>
        <w:spacing w:line="77" w:lineRule="exact"/>
        <w:rPr>
          <w:rFonts w:ascii="Times New Roman" w:eastAsia="Times New Roman" w:hAnsi="Times New Roman"/>
        </w:rPr>
      </w:pPr>
    </w:p>
    <w:p w:rsidR="0070575F" w:rsidRDefault="0070575F" w:rsidP="0070575F">
      <w:pPr>
        <w:spacing w:line="0" w:lineRule="atLeast"/>
        <w:ind w:left="1480"/>
        <w:rPr>
          <w:rFonts w:ascii="Times New Roman" w:eastAsia="Times New Roman" w:hAnsi="Times New Roman"/>
          <w:sz w:val="22"/>
        </w:rPr>
      </w:pPr>
      <w:r>
        <w:rPr>
          <w:rFonts w:ascii="Times New Roman" w:eastAsia="Times New Roman" w:hAnsi="Times New Roman"/>
          <w:sz w:val="22"/>
        </w:rPr>
        <w:t>were in the 2</w:t>
      </w:r>
      <w:r>
        <w:rPr>
          <w:rFonts w:ascii="Times New Roman" w:eastAsia="Times New Roman" w:hAnsi="Times New Roman"/>
          <w:sz w:val="27"/>
          <w:vertAlign w:val="superscript"/>
        </w:rPr>
        <w:t>nd</w:t>
      </w:r>
      <w:r>
        <w:rPr>
          <w:rFonts w:ascii="Times New Roman" w:eastAsia="Times New Roman" w:hAnsi="Times New Roman"/>
          <w:sz w:val="22"/>
        </w:rPr>
        <w:t xml:space="preserve"> semester and 50% (n=60) were in the 4</w:t>
      </w:r>
      <w:r>
        <w:rPr>
          <w:rFonts w:ascii="Times New Roman" w:eastAsia="Times New Roman" w:hAnsi="Times New Roman"/>
          <w:sz w:val="27"/>
          <w:vertAlign w:val="superscript"/>
        </w:rPr>
        <w:t>th</w:t>
      </w:r>
      <w:r>
        <w:rPr>
          <w:rFonts w:ascii="Times New Roman" w:eastAsia="Times New Roman" w:hAnsi="Times New Roman"/>
          <w:sz w:val="22"/>
        </w:rPr>
        <w:t xml:space="preserve"> semester of their</w:t>
      </w:r>
    </w:p>
    <w:p w:rsidR="0070575F" w:rsidRDefault="0070575F" w:rsidP="0070575F">
      <w:pPr>
        <w:spacing w:line="41" w:lineRule="exact"/>
        <w:rPr>
          <w:rFonts w:ascii="Times New Roman" w:eastAsia="Times New Roman" w:hAnsi="Times New Roman"/>
        </w:rPr>
      </w:pPr>
    </w:p>
    <w:p w:rsidR="0070575F" w:rsidRDefault="0070575F" w:rsidP="0070575F">
      <w:pPr>
        <w:spacing w:line="0" w:lineRule="atLeast"/>
        <w:ind w:left="1480"/>
        <w:rPr>
          <w:rFonts w:ascii="Times New Roman" w:eastAsia="Times New Roman" w:hAnsi="Times New Roman"/>
          <w:sz w:val="22"/>
        </w:rPr>
      </w:pPr>
      <w:r>
        <w:rPr>
          <w:rFonts w:ascii="Times New Roman" w:eastAsia="Times New Roman" w:hAnsi="Times New Roman"/>
          <w:sz w:val="22"/>
        </w:rPr>
        <w:t>MA course.</w:t>
      </w:r>
    </w:p>
    <w:p w:rsidR="0070575F" w:rsidRDefault="0070575F" w:rsidP="0070575F">
      <w:pPr>
        <w:spacing w:line="65"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Instrument</w:t>
      </w:r>
    </w:p>
    <w:p w:rsidR="0070575F" w:rsidRDefault="0070575F" w:rsidP="0070575F">
      <w:pPr>
        <w:spacing w:line="123" w:lineRule="exact"/>
        <w:rPr>
          <w:rFonts w:ascii="Times New Roman" w:eastAsia="Times New Roman" w:hAnsi="Times New Roman"/>
        </w:rPr>
      </w:pPr>
    </w:p>
    <w:p w:rsidR="0070575F" w:rsidRDefault="0070575F" w:rsidP="0070575F">
      <w:pPr>
        <w:spacing w:line="286" w:lineRule="auto"/>
        <w:ind w:left="1480" w:right="1060" w:firstLine="432"/>
        <w:jc w:val="both"/>
        <w:rPr>
          <w:rFonts w:ascii="Times New Roman" w:eastAsia="Times New Roman" w:hAnsi="Times New Roman"/>
          <w:sz w:val="22"/>
        </w:rPr>
      </w:pPr>
      <w:r>
        <w:rPr>
          <w:rFonts w:ascii="Times New Roman" w:eastAsia="Times New Roman" w:hAnsi="Times New Roman"/>
          <w:sz w:val="22"/>
        </w:rPr>
        <w:t>This study used Students’ Perceptions of Assessment Questionnaire (SPAQ) developed by Cavanagh, Waldrip, Romanoski, Dorman and Fisher (2005).The questionnaire had 24 items related to the five scales as follows:</w:t>
      </w:r>
    </w:p>
    <w:p w:rsidR="0070575F" w:rsidRDefault="0070575F" w:rsidP="0070575F">
      <w:pPr>
        <w:spacing w:line="73" w:lineRule="exact"/>
        <w:rPr>
          <w:rFonts w:ascii="Times New Roman" w:eastAsia="Times New Roman" w:hAnsi="Times New Roman"/>
        </w:rPr>
      </w:pPr>
    </w:p>
    <w:p w:rsidR="0070575F" w:rsidRDefault="0070575F" w:rsidP="0070575F">
      <w:pPr>
        <w:spacing w:line="254" w:lineRule="auto"/>
        <w:ind w:left="1480" w:right="1060"/>
        <w:jc w:val="both"/>
        <w:rPr>
          <w:rFonts w:ascii="Times New Roman" w:eastAsia="Times New Roman" w:hAnsi="Times New Roman"/>
          <w:sz w:val="22"/>
        </w:rPr>
      </w:pPr>
      <w:r>
        <w:rPr>
          <w:rFonts w:ascii="Times New Roman" w:eastAsia="Times New Roman" w:hAnsi="Times New Roman"/>
          <w:i/>
          <w:sz w:val="22"/>
          <w:u w:val="single"/>
        </w:rPr>
        <w:t>Authenticity</w:t>
      </w:r>
      <w:r>
        <w:rPr>
          <w:rFonts w:ascii="Times New Roman" w:eastAsia="Times New Roman" w:hAnsi="Times New Roman"/>
          <w:i/>
          <w:sz w:val="22"/>
        </w:rPr>
        <w:t xml:space="preserve">: </w:t>
      </w:r>
      <w:r>
        <w:rPr>
          <w:rFonts w:ascii="Times New Roman" w:eastAsia="Times New Roman" w:hAnsi="Times New Roman"/>
          <w:sz w:val="22"/>
        </w:rPr>
        <w:t>The extent to which assessment tasks feature real life</w:t>
      </w:r>
      <w:r>
        <w:rPr>
          <w:rFonts w:ascii="Times New Roman" w:eastAsia="Times New Roman" w:hAnsi="Times New Roman"/>
          <w:i/>
          <w:sz w:val="22"/>
        </w:rPr>
        <w:t xml:space="preserve"> </w:t>
      </w:r>
      <w:r>
        <w:rPr>
          <w:rFonts w:ascii="Times New Roman" w:eastAsia="Times New Roman" w:hAnsi="Times New Roman"/>
          <w:sz w:val="22"/>
        </w:rPr>
        <w:t>situations or those are relevant to the learner .</w:t>
      </w:r>
    </w:p>
    <w:p w:rsidR="0070575F" w:rsidRDefault="0070575F" w:rsidP="0070575F">
      <w:pPr>
        <w:spacing w:line="105" w:lineRule="exact"/>
        <w:rPr>
          <w:rFonts w:ascii="Times New Roman" w:eastAsia="Times New Roman" w:hAnsi="Times New Roman"/>
        </w:rPr>
      </w:pPr>
    </w:p>
    <w:p w:rsidR="0070575F" w:rsidRDefault="0070575F" w:rsidP="0070575F">
      <w:pPr>
        <w:spacing w:line="278" w:lineRule="auto"/>
        <w:ind w:left="1480" w:right="1060"/>
        <w:jc w:val="both"/>
        <w:rPr>
          <w:rFonts w:ascii="Times New Roman" w:eastAsia="Times New Roman" w:hAnsi="Times New Roman"/>
          <w:sz w:val="22"/>
        </w:rPr>
      </w:pPr>
      <w:r>
        <w:rPr>
          <w:rFonts w:ascii="Times New Roman" w:eastAsia="Times New Roman" w:hAnsi="Times New Roman"/>
          <w:i/>
          <w:sz w:val="22"/>
          <w:u w:val="single"/>
        </w:rPr>
        <w:t>Congruence with planned learning</w:t>
      </w:r>
      <w:r>
        <w:rPr>
          <w:rFonts w:ascii="Times New Roman" w:eastAsia="Times New Roman" w:hAnsi="Times New Roman"/>
          <w:i/>
          <w:sz w:val="22"/>
        </w:rPr>
        <w:t xml:space="preserve">: </w:t>
      </w:r>
      <w:r>
        <w:rPr>
          <w:rFonts w:ascii="Times New Roman" w:eastAsia="Times New Roman" w:hAnsi="Times New Roman"/>
          <w:sz w:val="22"/>
        </w:rPr>
        <w:t>The extent to which assessment</w:t>
      </w:r>
      <w:r>
        <w:rPr>
          <w:rFonts w:ascii="Times New Roman" w:eastAsia="Times New Roman" w:hAnsi="Times New Roman"/>
          <w:i/>
          <w:sz w:val="22"/>
        </w:rPr>
        <w:t xml:space="preserve"> </w:t>
      </w:r>
      <w:r>
        <w:rPr>
          <w:rFonts w:ascii="Times New Roman" w:eastAsia="Times New Roman" w:hAnsi="Times New Roman"/>
          <w:sz w:val="22"/>
        </w:rPr>
        <w:t>tasks organize with the goals, objectives and activities of the learning program.</w:t>
      </w:r>
    </w:p>
    <w:p w:rsidR="0070575F" w:rsidRDefault="0070575F" w:rsidP="0070575F">
      <w:pPr>
        <w:spacing w:line="81" w:lineRule="exact"/>
        <w:rPr>
          <w:rFonts w:ascii="Times New Roman" w:eastAsia="Times New Roman" w:hAnsi="Times New Roman"/>
        </w:rPr>
      </w:pPr>
    </w:p>
    <w:p w:rsidR="0070575F" w:rsidRDefault="0070575F" w:rsidP="0070575F">
      <w:pPr>
        <w:spacing w:line="252" w:lineRule="auto"/>
        <w:ind w:left="1480" w:right="1060"/>
        <w:jc w:val="both"/>
        <w:rPr>
          <w:rFonts w:ascii="Times New Roman" w:eastAsia="Times New Roman" w:hAnsi="Times New Roman"/>
          <w:sz w:val="22"/>
        </w:rPr>
      </w:pPr>
      <w:r>
        <w:rPr>
          <w:rFonts w:ascii="Times New Roman" w:eastAsia="Times New Roman" w:hAnsi="Times New Roman"/>
          <w:i/>
          <w:sz w:val="22"/>
          <w:u w:val="single"/>
        </w:rPr>
        <w:t>Diversity</w:t>
      </w:r>
      <w:r>
        <w:rPr>
          <w:rFonts w:ascii="Times New Roman" w:eastAsia="Times New Roman" w:hAnsi="Times New Roman"/>
          <w:i/>
          <w:sz w:val="22"/>
        </w:rPr>
        <w:t xml:space="preserve">: </w:t>
      </w:r>
      <w:r>
        <w:rPr>
          <w:rFonts w:ascii="Times New Roman" w:eastAsia="Times New Roman" w:hAnsi="Times New Roman"/>
          <w:sz w:val="22"/>
        </w:rPr>
        <w:t>The extent to which all students have an equal opportunity to</w:t>
      </w:r>
      <w:r>
        <w:rPr>
          <w:rFonts w:ascii="Times New Roman" w:eastAsia="Times New Roman" w:hAnsi="Times New Roman"/>
          <w:i/>
          <w:sz w:val="22"/>
        </w:rPr>
        <w:t xml:space="preserve"> </w:t>
      </w:r>
      <w:r>
        <w:rPr>
          <w:rFonts w:ascii="Times New Roman" w:eastAsia="Times New Roman" w:hAnsi="Times New Roman"/>
          <w:sz w:val="22"/>
        </w:rPr>
        <w:t>complete assessment tasks.</w:t>
      </w:r>
    </w:p>
    <w:p w:rsidR="0070575F" w:rsidRDefault="0070575F" w:rsidP="0070575F">
      <w:pPr>
        <w:spacing w:line="110" w:lineRule="exact"/>
        <w:rPr>
          <w:rFonts w:ascii="Times New Roman" w:eastAsia="Times New Roman" w:hAnsi="Times New Roman"/>
        </w:rPr>
      </w:pPr>
    </w:p>
    <w:p w:rsidR="0070575F" w:rsidRDefault="0070575F" w:rsidP="0070575F">
      <w:pPr>
        <w:spacing w:line="286" w:lineRule="auto"/>
        <w:ind w:left="1480" w:right="1060"/>
        <w:rPr>
          <w:rFonts w:ascii="Times New Roman" w:eastAsia="Times New Roman" w:hAnsi="Times New Roman"/>
          <w:sz w:val="22"/>
        </w:rPr>
      </w:pPr>
      <w:r>
        <w:rPr>
          <w:rFonts w:ascii="Times New Roman" w:eastAsia="Times New Roman" w:hAnsi="Times New Roman"/>
          <w:i/>
          <w:sz w:val="22"/>
          <w:u w:val="single"/>
        </w:rPr>
        <w:t>Student consultation:</w:t>
      </w:r>
      <w:r>
        <w:rPr>
          <w:rFonts w:ascii="Times New Roman" w:eastAsia="Times New Roman" w:hAnsi="Times New Roman"/>
          <w:i/>
          <w:sz w:val="22"/>
        </w:rPr>
        <w:t xml:space="preserve"> </w:t>
      </w:r>
      <w:r>
        <w:rPr>
          <w:rFonts w:ascii="Times New Roman" w:eastAsia="Times New Roman" w:hAnsi="Times New Roman"/>
          <w:sz w:val="22"/>
        </w:rPr>
        <w:t>The extent to which students are consulted and</w:t>
      </w:r>
      <w:r>
        <w:rPr>
          <w:rFonts w:ascii="Times New Roman" w:eastAsia="Times New Roman" w:hAnsi="Times New Roman"/>
          <w:i/>
          <w:sz w:val="22"/>
        </w:rPr>
        <w:t xml:space="preserve"> </w:t>
      </w:r>
      <w:r>
        <w:rPr>
          <w:rFonts w:ascii="Times New Roman" w:eastAsia="Times New Roman" w:hAnsi="Times New Roman"/>
          <w:sz w:val="22"/>
        </w:rPr>
        <w:t xml:space="preserve">informed about the forms of assessment tasks being used . </w:t>
      </w:r>
      <w:r>
        <w:rPr>
          <w:rFonts w:ascii="Times New Roman" w:eastAsia="Times New Roman" w:hAnsi="Times New Roman"/>
          <w:i/>
          <w:sz w:val="22"/>
          <w:u w:val="single"/>
        </w:rPr>
        <w:t>Transparency:</w:t>
      </w:r>
      <w:r>
        <w:rPr>
          <w:rFonts w:ascii="Times New Roman" w:eastAsia="Times New Roman" w:hAnsi="Times New Roman"/>
          <w:i/>
          <w:sz w:val="22"/>
        </w:rPr>
        <w:t xml:space="preserve"> </w:t>
      </w:r>
      <w:r>
        <w:rPr>
          <w:rFonts w:ascii="Times New Roman" w:eastAsia="Times New Roman" w:hAnsi="Times New Roman"/>
          <w:sz w:val="22"/>
        </w:rPr>
        <w:t>The extent to which the purposes and kinds of assessment</w:t>
      </w:r>
      <w:r>
        <w:rPr>
          <w:rFonts w:ascii="Times New Roman" w:eastAsia="Times New Roman" w:hAnsi="Times New Roman"/>
          <w:i/>
          <w:sz w:val="22"/>
        </w:rPr>
        <w:t xml:space="preserve"> </w:t>
      </w:r>
      <w:r>
        <w:rPr>
          <w:rFonts w:ascii="Times New Roman" w:eastAsia="Times New Roman" w:hAnsi="Times New Roman"/>
          <w:sz w:val="22"/>
        </w:rPr>
        <w:t>tasks are well-defined and clear to the students.</w:t>
      </w:r>
    </w:p>
    <w:p w:rsidR="0070575F" w:rsidRDefault="0070575F" w:rsidP="0070575F">
      <w:pPr>
        <w:spacing w:line="73" w:lineRule="exact"/>
        <w:rPr>
          <w:rFonts w:ascii="Times New Roman" w:eastAsia="Times New Roman" w:hAnsi="Times New Roman"/>
        </w:rPr>
      </w:pPr>
    </w:p>
    <w:p w:rsidR="0070575F" w:rsidRDefault="0070575F" w:rsidP="0070575F">
      <w:pPr>
        <w:spacing w:line="296" w:lineRule="auto"/>
        <w:ind w:left="1480" w:right="1060" w:firstLine="432"/>
        <w:jc w:val="both"/>
        <w:rPr>
          <w:rFonts w:ascii="Times New Roman" w:eastAsia="Times New Roman" w:hAnsi="Times New Roman"/>
          <w:sz w:val="22"/>
        </w:rPr>
      </w:pPr>
      <w:r>
        <w:rPr>
          <w:rFonts w:ascii="Times New Roman" w:eastAsia="Times New Roman" w:hAnsi="Times New Roman"/>
          <w:sz w:val="22"/>
        </w:rPr>
        <w:t>The items on the SPAQ scales required students to indicate their relative agreement to the quality of their assessment on a five point scale as follows: 5=strongly agree, 4= agree, 3=neutral, 2=disagree, 1=strongly disagree. Data for the study was collected immediately after the final exams for the semester. The research has documented the qualoities of validity and reliability (α=.86) of SPAQ. The questionnaire was administered in English because the medium of instruction at postgraduate level of study is English.</w:t>
      </w:r>
    </w:p>
    <w:p w:rsidR="0070575F" w:rsidRDefault="0070575F" w:rsidP="0070575F">
      <w:pPr>
        <w:spacing w:line="8"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Analysis of Data</w:t>
      </w:r>
    </w:p>
    <w:p w:rsidR="0070575F" w:rsidRDefault="0070575F" w:rsidP="0070575F">
      <w:pPr>
        <w:spacing w:line="123" w:lineRule="exact"/>
        <w:rPr>
          <w:rFonts w:ascii="Times New Roman" w:eastAsia="Times New Roman" w:hAnsi="Times New Roman"/>
        </w:rPr>
      </w:pPr>
    </w:p>
    <w:p w:rsidR="0070575F" w:rsidRDefault="0070575F" w:rsidP="0070575F">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Analysis of data was conducted in two stages. First descriptive statistics (mean, median, mode, SD, skewness and kurtosis) of students’ responses on five scales of SPAQ (i.e. congruence with planned learning, authenticity, student consultation, transparency and diversity) were calculated for measuring students’ perceptions of assessment practices. (congruence with planned learning and authenticity). This analysis provided information about the nature of students’ perceptions of the assessment. Second independent sample t-tests were conducting to explore gender differences, year level differences in perceptions of students (Pallant, 2007).</w:t>
      </w:r>
    </w:p>
    <w:p w:rsidR="0070575F" w:rsidRDefault="0070575F" w:rsidP="0070575F">
      <w:pPr>
        <w:spacing w:line="297" w:lineRule="auto"/>
        <w:ind w:left="1480" w:right="1060" w:firstLine="432"/>
        <w:jc w:val="both"/>
        <w:rPr>
          <w:rFonts w:ascii="Times New Roman" w:eastAsia="Times New Roman" w:hAnsi="Times New Roman"/>
          <w:sz w:val="22"/>
        </w:rPr>
        <w:sectPr w:rsidR="0070575F">
          <w:pgSz w:w="11900" w:h="16840"/>
          <w:pgMar w:top="712" w:right="1440" w:bottom="1440" w:left="1440" w:header="0" w:footer="0" w:gutter="0"/>
          <w:cols w:space="0" w:equalWidth="0">
            <w:col w:w="9020"/>
          </w:cols>
          <w:docGrid w:linePitch="360"/>
        </w:sectPr>
      </w:pPr>
    </w:p>
    <w:p w:rsidR="0070575F" w:rsidRDefault="0070575F" w:rsidP="0070575F">
      <w:pPr>
        <w:tabs>
          <w:tab w:val="left" w:pos="3100"/>
        </w:tabs>
        <w:spacing w:line="0" w:lineRule="atLeast"/>
        <w:ind w:left="1060"/>
        <w:rPr>
          <w:rFonts w:ascii="Times New Roman" w:eastAsia="Times New Roman" w:hAnsi="Times New Roman"/>
          <w:i/>
          <w:sz w:val="22"/>
        </w:rPr>
      </w:pPr>
      <w:bookmarkStart w:id="4" w:name="page44"/>
      <w:bookmarkEnd w:id="4"/>
      <w:r>
        <w:rPr>
          <w:rFonts w:ascii="Times New Roman" w:eastAsia="Times New Roman" w:hAnsi="Times New Roman"/>
        </w:rPr>
        <w:t>40</w:t>
      </w:r>
      <w:r>
        <w:rPr>
          <w:rFonts w:ascii="Times New Roman" w:eastAsia="Times New Roman" w:hAnsi="Times New Roman"/>
        </w:rPr>
        <w:tab/>
      </w:r>
      <w:r>
        <w:rPr>
          <w:rFonts w:ascii="Times New Roman" w:eastAsia="Times New Roman" w:hAnsi="Times New Roman"/>
          <w:i/>
          <w:sz w:val="22"/>
        </w:rPr>
        <w:t>Journal of Social Sciences</w:t>
      </w:r>
    </w:p>
    <w:p w:rsidR="0070575F" w:rsidRDefault="0070575F" w:rsidP="0070575F">
      <w:pPr>
        <w:spacing w:line="20" w:lineRule="exact"/>
        <w:rPr>
          <w:rFonts w:ascii="Times New Roman" w:eastAsia="Times New Roman" w:hAnsi="Times New Roman"/>
        </w:rPr>
      </w:pPr>
      <w:r>
        <w:rPr>
          <w:rFonts w:ascii="Times New Roman" w:eastAsia="Times New Roman" w:hAnsi="Times New Roman"/>
          <w:i/>
          <w:sz w:val="22"/>
        </w:rPr>
        <w:pict>
          <v:line id="_x0000_s1029" style="position:absolute;z-index:-251653120" from="51.2pt,2.5pt" to="378.1pt,2.5pt" o:userdrawn="t" strokeweight="1.44pt"/>
        </w:pict>
      </w:r>
    </w:p>
    <w:p w:rsidR="0070575F" w:rsidRDefault="0070575F" w:rsidP="0070575F">
      <w:pPr>
        <w:spacing w:line="133" w:lineRule="exact"/>
        <w:rPr>
          <w:rFonts w:ascii="Times New Roman" w:eastAsia="Times New Roman" w:hAnsi="Times New Roman"/>
        </w:rPr>
      </w:pPr>
    </w:p>
    <w:p w:rsidR="0070575F" w:rsidRDefault="0070575F" w:rsidP="0070575F">
      <w:pPr>
        <w:spacing w:line="0" w:lineRule="atLeast"/>
        <w:ind w:left="1060"/>
        <w:rPr>
          <w:rFonts w:ascii="Arial" w:eastAsia="Arial" w:hAnsi="Arial"/>
          <w:b/>
          <w:i/>
          <w:sz w:val="22"/>
          <w:u w:val="single"/>
        </w:rPr>
      </w:pPr>
      <w:r>
        <w:rPr>
          <w:rFonts w:ascii="Arial" w:eastAsia="Arial" w:hAnsi="Arial"/>
          <w:b/>
          <w:i/>
          <w:sz w:val="22"/>
          <w:u w:val="single"/>
        </w:rPr>
        <w:t>Results</w:t>
      </w:r>
    </w:p>
    <w:p w:rsidR="0070575F" w:rsidRDefault="0070575F" w:rsidP="0070575F">
      <w:pPr>
        <w:spacing w:line="47" w:lineRule="exact"/>
        <w:rPr>
          <w:rFonts w:ascii="Times New Roman" w:eastAsia="Times New Roman" w:hAnsi="Times New Roman"/>
        </w:rPr>
      </w:pPr>
    </w:p>
    <w:p w:rsidR="0070575F" w:rsidRDefault="0070575F" w:rsidP="0070575F">
      <w:pPr>
        <w:spacing w:line="0" w:lineRule="atLeast"/>
        <w:ind w:left="1060"/>
        <w:rPr>
          <w:rFonts w:ascii="Arial" w:eastAsia="Arial" w:hAnsi="Arial"/>
          <w:b/>
          <w:i/>
          <w:sz w:val="22"/>
        </w:rPr>
      </w:pPr>
      <w:r>
        <w:rPr>
          <w:rFonts w:ascii="Arial" w:eastAsia="Arial" w:hAnsi="Arial"/>
          <w:b/>
          <w:i/>
          <w:sz w:val="22"/>
        </w:rPr>
        <w:t>Descriptive Statistics</w:t>
      </w:r>
    </w:p>
    <w:p w:rsidR="0070575F" w:rsidRDefault="0070575F" w:rsidP="0070575F">
      <w:pPr>
        <w:spacing w:line="121" w:lineRule="exact"/>
        <w:rPr>
          <w:rFonts w:ascii="Times New Roman" w:eastAsia="Times New Roman" w:hAnsi="Times New Roman"/>
        </w:rPr>
      </w:pPr>
    </w:p>
    <w:p w:rsidR="0070575F" w:rsidRDefault="0070575F" w:rsidP="0070575F">
      <w:pPr>
        <w:spacing w:line="290" w:lineRule="auto"/>
        <w:ind w:left="1060" w:right="1480" w:firstLine="432"/>
        <w:jc w:val="both"/>
        <w:rPr>
          <w:rFonts w:ascii="Times New Roman" w:eastAsia="Times New Roman" w:hAnsi="Times New Roman"/>
          <w:sz w:val="22"/>
        </w:rPr>
      </w:pPr>
      <w:r>
        <w:rPr>
          <w:rFonts w:ascii="Times New Roman" w:eastAsia="Times New Roman" w:hAnsi="Times New Roman"/>
          <w:sz w:val="22"/>
        </w:rPr>
        <w:t>Table 1 represents the descriptive statistics for five scales of the SPAQ. The mean score for all scales were well above the scale mid-points and varied between M=3.56 and M=3.65 (participants scored between 1and 5), indicating that students generally had positive perceptions of about all aspects of their assessment.</w:t>
      </w:r>
    </w:p>
    <w:p w:rsidR="0070575F" w:rsidRDefault="0070575F" w:rsidP="0070575F">
      <w:pPr>
        <w:spacing w:line="30" w:lineRule="exact"/>
        <w:rPr>
          <w:rFonts w:ascii="Times New Roman" w:eastAsia="Times New Roman" w:hAnsi="Times New Roman"/>
        </w:rPr>
      </w:pPr>
    </w:p>
    <w:p w:rsidR="0070575F" w:rsidRDefault="0070575F" w:rsidP="0070575F">
      <w:pPr>
        <w:tabs>
          <w:tab w:val="left" w:pos="1760"/>
        </w:tabs>
        <w:spacing w:line="0" w:lineRule="atLeast"/>
        <w:ind w:left="1060"/>
        <w:rPr>
          <w:rFonts w:ascii="Arial Narrow" w:eastAsia="Arial Narrow" w:hAnsi="Arial Narrow"/>
          <w:b/>
        </w:rPr>
      </w:pPr>
      <w:r>
        <w:rPr>
          <w:rFonts w:ascii="Arial Narrow" w:eastAsia="Arial Narrow" w:hAnsi="Arial Narrow"/>
          <w:b/>
        </w:rPr>
        <w:t>Table-1:</w:t>
      </w:r>
      <w:r>
        <w:rPr>
          <w:rFonts w:ascii="Arial Narrow" w:eastAsia="Arial Narrow" w:hAnsi="Arial Narrow"/>
          <w:b/>
        </w:rPr>
        <w:tab/>
        <w:t>Students’ Perceptions of Assessment Practices</w:t>
      </w:r>
    </w:p>
    <w:p w:rsidR="0070575F" w:rsidRDefault="0070575F" w:rsidP="0070575F">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1700"/>
        <w:gridCol w:w="840"/>
        <w:gridCol w:w="840"/>
        <w:gridCol w:w="840"/>
        <w:gridCol w:w="820"/>
        <w:gridCol w:w="840"/>
        <w:gridCol w:w="820"/>
      </w:tblGrid>
      <w:tr w:rsidR="0070575F" w:rsidTr="00B505DB">
        <w:trPr>
          <w:trHeight w:val="258"/>
        </w:trPr>
        <w:tc>
          <w:tcPr>
            <w:tcW w:w="1700" w:type="dxa"/>
            <w:tcBorders>
              <w:top w:val="single" w:sz="8" w:space="0" w:color="auto"/>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600"/>
              <w:rPr>
                <w:rFonts w:ascii="Arial Narrow" w:eastAsia="Arial Narrow" w:hAnsi="Arial Narrow"/>
                <w:b/>
                <w:sz w:val="18"/>
              </w:rPr>
            </w:pPr>
            <w:r>
              <w:rPr>
                <w:rFonts w:ascii="Arial Narrow" w:eastAsia="Arial Narrow" w:hAnsi="Arial Narrow"/>
                <w:b/>
                <w:sz w:val="18"/>
              </w:rPr>
              <w:t>Scales</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Mean</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280"/>
              <w:rPr>
                <w:rFonts w:ascii="Arial Narrow" w:eastAsia="Arial Narrow" w:hAnsi="Arial Narrow"/>
                <w:b/>
                <w:sz w:val="18"/>
              </w:rPr>
            </w:pPr>
            <w:r>
              <w:rPr>
                <w:rFonts w:ascii="Arial Narrow" w:eastAsia="Arial Narrow" w:hAnsi="Arial Narrow"/>
                <w:b/>
                <w:sz w:val="18"/>
              </w:rPr>
              <w:t>SD</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260"/>
              <w:rPr>
                <w:rFonts w:ascii="Arial Narrow" w:eastAsia="Arial Narrow" w:hAnsi="Arial Narrow"/>
                <w:b/>
                <w:sz w:val="18"/>
              </w:rPr>
            </w:pPr>
            <w:r>
              <w:rPr>
                <w:rFonts w:ascii="Arial Narrow" w:eastAsia="Arial Narrow" w:hAnsi="Arial Narrow"/>
                <w:b/>
                <w:sz w:val="18"/>
              </w:rPr>
              <w:t>Min</w:t>
            </w:r>
          </w:p>
        </w:tc>
        <w:tc>
          <w:tcPr>
            <w:tcW w:w="82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240"/>
              <w:rPr>
                <w:rFonts w:ascii="Arial Narrow" w:eastAsia="Arial Narrow" w:hAnsi="Arial Narrow"/>
                <w:b/>
                <w:sz w:val="18"/>
              </w:rPr>
            </w:pPr>
            <w:r>
              <w:rPr>
                <w:rFonts w:ascii="Arial Narrow" w:eastAsia="Arial Narrow" w:hAnsi="Arial Narrow"/>
                <w:b/>
                <w:sz w:val="18"/>
              </w:rPr>
              <w:t>Max</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40"/>
              <w:rPr>
                <w:rFonts w:ascii="Arial Narrow" w:eastAsia="Arial Narrow" w:hAnsi="Arial Narrow"/>
                <w:b/>
                <w:sz w:val="18"/>
              </w:rPr>
            </w:pPr>
            <w:r>
              <w:rPr>
                <w:rFonts w:ascii="Arial Narrow" w:eastAsia="Arial Narrow" w:hAnsi="Arial Narrow"/>
                <w:b/>
                <w:sz w:val="18"/>
              </w:rPr>
              <w:t>Skewness</w:t>
            </w:r>
          </w:p>
        </w:tc>
        <w:tc>
          <w:tcPr>
            <w:tcW w:w="82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80"/>
              <w:rPr>
                <w:rFonts w:ascii="Arial Narrow" w:eastAsia="Arial Narrow" w:hAnsi="Arial Narrow"/>
                <w:b/>
                <w:sz w:val="18"/>
              </w:rPr>
            </w:pPr>
            <w:r>
              <w:rPr>
                <w:rFonts w:ascii="Arial Narrow" w:eastAsia="Arial Narrow" w:hAnsi="Arial Narrow"/>
                <w:b/>
                <w:sz w:val="18"/>
              </w:rPr>
              <w:t>Kurtosis</w:t>
            </w:r>
          </w:p>
        </w:tc>
      </w:tr>
      <w:tr w:rsidR="0070575F" w:rsidTr="00B505DB">
        <w:trPr>
          <w:trHeight w:val="204"/>
        </w:trPr>
        <w:tc>
          <w:tcPr>
            <w:tcW w:w="1700" w:type="dxa"/>
            <w:tcBorders>
              <w:left w:val="single" w:sz="8" w:space="0" w:color="auto"/>
              <w:right w:val="single" w:sz="8" w:space="0" w:color="auto"/>
            </w:tcBorders>
            <w:shd w:val="clear" w:color="auto" w:fill="auto"/>
            <w:vAlign w:val="bottom"/>
          </w:tcPr>
          <w:p w:rsidR="0070575F" w:rsidRDefault="0070575F" w:rsidP="00B505DB">
            <w:pPr>
              <w:spacing w:line="204" w:lineRule="exact"/>
              <w:ind w:left="120"/>
              <w:rPr>
                <w:rFonts w:ascii="Arial Narrow" w:eastAsia="Arial Narrow" w:hAnsi="Arial Narrow"/>
                <w:sz w:val="18"/>
              </w:rPr>
            </w:pPr>
            <w:r>
              <w:rPr>
                <w:rFonts w:ascii="Arial Narrow" w:eastAsia="Arial Narrow" w:hAnsi="Arial Narrow"/>
                <w:sz w:val="18"/>
              </w:rPr>
              <w:t>Congruence with</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3.63</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2.68</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6"/>
                <w:sz w:val="18"/>
              </w:rPr>
            </w:pPr>
            <w:r>
              <w:rPr>
                <w:rFonts w:ascii="Arial Narrow" w:eastAsia="Arial Narrow" w:hAnsi="Arial Narrow"/>
                <w:w w:val="96"/>
                <w:sz w:val="18"/>
              </w:rPr>
              <w:t>8</w:t>
            </w:r>
          </w:p>
        </w:tc>
        <w:tc>
          <w:tcPr>
            <w:tcW w:w="8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23</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-.82</w:t>
            </w:r>
          </w:p>
        </w:tc>
        <w:tc>
          <w:tcPr>
            <w:tcW w:w="8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1.06</w:t>
            </w:r>
          </w:p>
        </w:tc>
      </w:tr>
      <w:tr w:rsidR="0070575F" w:rsidTr="00B505DB">
        <w:trPr>
          <w:trHeight w:val="207"/>
        </w:trPr>
        <w:tc>
          <w:tcPr>
            <w:tcW w:w="1700" w:type="dxa"/>
            <w:vMerge w:val="restart"/>
            <w:tcBorders>
              <w:left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planned learning</w:t>
            </w:r>
          </w:p>
        </w:tc>
        <w:tc>
          <w:tcPr>
            <w:tcW w:w="8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8"/>
              </w:rPr>
            </w:pPr>
          </w:p>
        </w:tc>
        <w:tc>
          <w:tcPr>
            <w:tcW w:w="82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8"/>
              </w:rPr>
            </w:pPr>
          </w:p>
        </w:tc>
        <w:tc>
          <w:tcPr>
            <w:tcW w:w="82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8"/>
              </w:rPr>
            </w:pPr>
          </w:p>
        </w:tc>
      </w:tr>
      <w:tr w:rsidR="0070575F" w:rsidTr="00B505DB">
        <w:trPr>
          <w:trHeight w:val="104"/>
        </w:trPr>
        <w:tc>
          <w:tcPr>
            <w:tcW w:w="1700" w:type="dxa"/>
            <w:vMerge/>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240"/>
        </w:trPr>
        <w:tc>
          <w:tcPr>
            <w:tcW w:w="17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Authenticity</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3.65</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2.95</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5.00</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24.00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-1.07</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2.61</w:t>
            </w:r>
          </w:p>
        </w:tc>
      </w:tr>
      <w:tr w:rsidR="0070575F" w:rsidTr="00B505DB">
        <w:trPr>
          <w:trHeight w:val="244"/>
        </w:trPr>
        <w:tc>
          <w:tcPr>
            <w:tcW w:w="17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Student consultation</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3.56</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2.91</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10.00</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24.00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-.51</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-.06</w:t>
            </w:r>
          </w:p>
        </w:tc>
      </w:tr>
      <w:tr w:rsidR="0070575F" w:rsidTr="00B505DB">
        <w:trPr>
          <w:trHeight w:val="245"/>
        </w:trPr>
        <w:tc>
          <w:tcPr>
            <w:tcW w:w="17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Transparency</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3.58</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2.90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9.00</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24.00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-.68</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.57</w:t>
            </w:r>
          </w:p>
        </w:tc>
      </w:tr>
      <w:tr w:rsidR="0070575F" w:rsidTr="00B505DB">
        <w:trPr>
          <w:trHeight w:val="245"/>
        </w:trPr>
        <w:tc>
          <w:tcPr>
            <w:tcW w:w="17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Diversity</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3.64</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2.30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5.00</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19.00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-1.21</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2.47</w:t>
            </w:r>
          </w:p>
        </w:tc>
      </w:tr>
      <w:tr w:rsidR="0070575F" w:rsidTr="00B505DB">
        <w:trPr>
          <w:trHeight w:val="248"/>
        </w:trPr>
        <w:tc>
          <w:tcPr>
            <w:tcW w:w="17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Total</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3.63</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10.79</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48.00</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111.00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-.64</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.96</w:t>
            </w:r>
          </w:p>
        </w:tc>
      </w:tr>
    </w:tbl>
    <w:p w:rsidR="0070575F" w:rsidRDefault="0070575F" w:rsidP="0070575F">
      <w:pPr>
        <w:spacing w:line="82" w:lineRule="exact"/>
        <w:rPr>
          <w:rFonts w:ascii="Times New Roman" w:eastAsia="Times New Roman" w:hAnsi="Times New Roman"/>
        </w:rPr>
      </w:pPr>
    </w:p>
    <w:p w:rsidR="0070575F" w:rsidRDefault="0070575F" w:rsidP="0070575F">
      <w:pPr>
        <w:spacing w:line="0" w:lineRule="atLeast"/>
        <w:ind w:left="1060"/>
        <w:rPr>
          <w:rFonts w:ascii="Arial" w:eastAsia="Arial" w:hAnsi="Arial"/>
          <w:b/>
          <w:i/>
          <w:sz w:val="19"/>
        </w:rPr>
      </w:pPr>
      <w:r>
        <w:rPr>
          <w:rFonts w:ascii="Arial" w:eastAsia="Arial" w:hAnsi="Arial"/>
          <w:b/>
          <w:i/>
          <w:sz w:val="19"/>
        </w:rPr>
        <w:t>Gender Differences in Students’ Perceptions of Assessment Practices</w:t>
      </w:r>
    </w:p>
    <w:p w:rsidR="0070575F" w:rsidRDefault="0070575F" w:rsidP="0070575F">
      <w:pPr>
        <w:spacing w:line="123" w:lineRule="exact"/>
        <w:rPr>
          <w:rFonts w:ascii="Times New Roman" w:eastAsia="Times New Roman" w:hAnsi="Times New Roman"/>
        </w:rPr>
      </w:pPr>
    </w:p>
    <w:p w:rsidR="0070575F" w:rsidRDefault="0070575F" w:rsidP="0070575F">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Table 2 shows that there was no significant difference (t= -1.004, df= 118 and p &gt; .005) in perceptions of males (M= 82.00, SD= 5.43) and females (M= 86.94, SD=10.93) indicating that males and females have similar perceptions of assessment practices.</w:t>
      </w:r>
    </w:p>
    <w:p w:rsidR="0070575F" w:rsidRDefault="0070575F" w:rsidP="0070575F">
      <w:pPr>
        <w:spacing w:line="31" w:lineRule="exact"/>
        <w:rPr>
          <w:rFonts w:ascii="Times New Roman" w:eastAsia="Times New Roman" w:hAnsi="Times New Roman"/>
        </w:rPr>
      </w:pPr>
    </w:p>
    <w:p w:rsidR="0070575F" w:rsidRDefault="0070575F" w:rsidP="0070575F">
      <w:pPr>
        <w:tabs>
          <w:tab w:val="left" w:pos="1760"/>
        </w:tabs>
        <w:spacing w:line="0" w:lineRule="atLeast"/>
        <w:ind w:left="1060"/>
        <w:rPr>
          <w:rFonts w:ascii="Arial Narrow" w:eastAsia="Arial Narrow" w:hAnsi="Arial Narrow"/>
          <w:b/>
          <w:sz w:val="19"/>
        </w:rPr>
      </w:pPr>
      <w:r>
        <w:rPr>
          <w:rFonts w:ascii="Arial Narrow" w:eastAsia="Arial Narrow" w:hAnsi="Arial Narrow"/>
          <w:b/>
        </w:rPr>
        <w:t>Table-2:</w:t>
      </w:r>
      <w:r>
        <w:rPr>
          <w:rFonts w:ascii="Times New Roman" w:eastAsia="Times New Roman" w:hAnsi="Times New Roman"/>
        </w:rPr>
        <w:tab/>
      </w:r>
      <w:r>
        <w:rPr>
          <w:rFonts w:ascii="Arial Narrow" w:eastAsia="Arial Narrow" w:hAnsi="Arial Narrow"/>
          <w:b/>
          <w:sz w:val="19"/>
        </w:rPr>
        <w:t>Gender Differences</w:t>
      </w:r>
    </w:p>
    <w:p w:rsidR="0070575F" w:rsidRDefault="0070575F" w:rsidP="0070575F">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860"/>
        <w:gridCol w:w="820"/>
        <w:gridCol w:w="840"/>
        <w:gridCol w:w="840"/>
        <w:gridCol w:w="840"/>
        <w:gridCol w:w="820"/>
        <w:gridCol w:w="840"/>
        <w:gridCol w:w="840"/>
      </w:tblGrid>
      <w:tr w:rsidR="0070575F" w:rsidTr="00B505DB">
        <w:trPr>
          <w:trHeight w:val="261"/>
        </w:trPr>
        <w:tc>
          <w:tcPr>
            <w:tcW w:w="16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560"/>
              <w:rPr>
                <w:rFonts w:ascii="Arial Narrow" w:eastAsia="Arial Narrow" w:hAnsi="Arial Narrow"/>
                <w:b/>
                <w:sz w:val="18"/>
              </w:rPr>
            </w:pPr>
            <w:r>
              <w:rPr>
                <w:rFonts w:ascii="Arial Narrow" w:eastAsia="Arial Narrow" w:hAnsi="Arial Narrow"/>
                <w:b/>
                <w:sz w:val="18"/>
              </w:rPr>
              <w:t>Variable</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360"/>
              <w:rPr>
                <w:rFonts w:ascii="Arial Narrow" w:eastAsia="Arial Narrow" w:hAnsi="Arial Narrow"/>
                <w:b/>
                <w:sz w:val="18"/>
              </w:rPr>
            </w:pPr>
            <w:r>
              <w:rPr>
                <w:rFonts w:ascii="Arial Narrow" w:eastAsia="Arial Narrow" w:hAnsi="Arial Narrow"/>
                <w:b/>
                <w:sz w:val="18"/>
              </w:rPr>
              <w:t>N</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220"/>
              <w:rPr>
                <w:rFonts w:ascii="Arial Narrow" w:eastAsia="Arial Narrow" w:hAnsi="Arial Narrow"/>
                <w:b/>
                <w:sz w:val="18"/>
              </w:rPr>
            </w:pPr>
            <w:r>
              <w:rPr>
                <w:rFonts w:ascii="Arial Narrow" w:eastAsia="Arial Narrow" w:hAnsi="Arial Narrow"/>
                <w:b/>
                <w:sz w:val="18"/>
              </w:rPr>
              <w:t>Mean</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300"/>
              <w:rPr>
                <w:rFonts w:ascii="Arial Narrow" w:eastAsia="Arial Narrow" w:hAnsi="Arial Narrow"/>
                <w:b/>
                <w:sz w:val="18"/>
              </w:rPr>
            </w:pPr>
            <w:r>
              <w:rPr>
                <w:rFonts w:ascii="Arial Narrow" w:eastAsia="Arial Narrow" w:hAnsi="Arial Narrow"/>
                <w:b/>
                <w:sz w:val="18"/>
              </w:rPr>
              <w:t>SD</w:t>
            </w:r>
          </w:p>
        </w:tc>
        <w:tc>
          <w:tcPr>
            <w:tcW w:w="82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t-value</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df</w:t>
            </w:r>
          </w:p>
        </w:tc>
        <w:tc>
          <w:tcPr>
            <w:tcW w:w="8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5"/>
                <w:sz w:val="18"/>
              </w:rPr>
            </w:pPr>
            <w:r>
              <w:rPr>
                <w:rFonts w:ascii="Arial Narrow" w:eastAsia="Arial Narrow" w:hAnsi="Arial Narrow"/>
                <w:b/>
                <w:w w:val="95"/>
                <w:sz w:val="18"/>
              </w:rPr>
              <w:t>Sig.</w:t>
            </w:r>
          </w:p>
        </w:tc>
      </w:tr>
      <w:tr w:rsidR="0070575F" w:rsidTr="00B505DB">
        <w:trPr>
          <w:trHeight w:val="245"/>
        </w:trPr>
        <w:tc>
          <w:tcPr>
            <w:tcW w:w="860" w:type="dxa"/>
            <w:vMerge w:val="restart"/>
            <w:tcBorders>
              <w:left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Gender</w:t>
            </w: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Male</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ind w:right="290"/>
              <w:jc w:val="right"/>
              <w:rPr>
                <w:rFonts w:ascii="Arial Narrow" w:eastAsia="Arial Narrow" w:hAnsi="Arial Narrow"/>
                <w:sz w:val="18"/>
              </w:rPr>
            </w:pPr>
            <w:r>
              <w:rPr>
                <w:rFonts w:ascii="Arial Narrow" w:eastAsia="Arial Narrow" w:hAnsi="Arial Narrow"/>
                <w:sz w:val="18"/>
              </w:rPr>
              <w:t>5</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220"/>
              <w:rPr>
                <w:rFonts w:ascii="Arial Narrow" w:eastAsia="Arial Narrow" w:hAnsi="Arial Narrow"/>
                <w:sz w:val="18"/>
              </w:rPr>
            </w:pPr>
            <w:r>
              <w:rPr>
                <w:rFonts w:ascii="Arial Narrow" w:eastAsia="Arial Narrow" w:hAnsi="Arial Narrow"/>
                <w:sz w:val="18"/>
              </w:rPr>
              <w:t>82.00</w:t>
            </w: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ind w:right="210"/>
              <w:jc w:val="right"/>
              <w:rPr>
                <w:rFonts w:ascii="Arial Narrow" w:eastAsia="Arial Narrow" w:hAnsi="Arial Narrow"/>
                <w:sz w:val="18"/>
              </w:rPr>
            </w:pPr>
            <w:r>
              <w:rPr>
                <w:rFonts w:ascii="Arial Narrow" w:eastAsia="Arial Narrow" w:hAnsi="Arial Narrow"/>
                <w:sz w:val="18"/>
              </w:rPr>
              <w:t>5.43</w:t>
            </w:r>
          </w:p>
        </w:tc>
        <w:tc>
          <w:tcPr>
            <w:tcW w:w="820" w:type="dxa"/>
            <w:vMerge w:val="restart"/>
            <w:tcBorders>
              <w:right w:val="single" w:sz="8" w:space="0" w:color="auto"/>
            </w:tcBorders>
            <w:shd w:val="clear" w:color="auto" w:fill="auto"/>
            <w:vAlign w:val="bottom"/>
          </w:tcPr>
          <w:p w:rsidR="0070575F" w:rsidRDefault="0070575F" w:rsidP="00B505DB">
            <w:pPr>
              <w:spacing w:line="0" w:lineRule="atLeast"/>
              <w:ind w:right="170"/>
              <w:jc w:val="right"/>
              <w:rPr>
                <w:rFonts w:ascii="Arial Narrow" w:eastAsia="Arial Narrow" w:hAnsi="Arial Narrow"/>
                <w:sz w:val="18"/>
              </w:rPr>
            </w:pPr>
            <w:r>
              <w:rPr>
                <w:rFonts w:ascii="Arial Narrow" w:eastAsia="Arial Narrow" w:hAnsi="Arial Narrow"/>
                <w:sz w:val="18"/>
              </w:rPr>
              <w:t>-1.00</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ind w:right="210"/>
              <w:jc w:val="right"/>
              <w:rPr>
                <w:rFonts w:ascii="Arial Narrow" w:eastAsia="Arial Narrow" w:hAnsi="Arial Narrow"/>
                <w:sz w:val="18"/>
              </w:rPr>
            </w:pPr>
            <w:r>
              <w:rPr>
                <w:rFonts w:ascii="Arial Narrow" w:eastAsia="Arial Narrow" w:hAnsi="Arial Narrow"/>
                <w:sz w:val="18"/>
              </w:rPr>
              <w:t>118</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ind w:right="250"/>
              <w:jc w:val="right"/>
              <w:rPr>
                <w:rFonts w:ascii="Arial Narrow" w:eastAsia="Arial Narrow" w:hAnsi="Arial Narrow"/>
                <w:sz w:val="18"/>
              </w:rPr>
            </w:pPr>
            <w:r>
              <w:rPr>
                <w:rFonts w:ascii="Arial Narrow" w:eastAsia="Arial Narrow" w:hAnsi="Arial Narrow"/>
                <w:sz w:val="18"/>
              </w:rPr>
              <w:t>.32</w:t>
            </w:r>
          </w:p>
        </w:tc>
      </w:tr>
      <w:tr w:rsidR="0070575F" w:rsidTr="00B505DB">
        <w:trPr>
          <w:trHeight w:val="114"/>
        </w:trPr>
        <w:tc>
          <w:tcPr>
            <w:tcW w:w="860" w:type="dxa"/>
            <w:vMerge/>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Female</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ind w:right="210"/>
              <w:jc w:val="right"/>
              <w:rPr>
                <w:rFonts w:ascii="Arial Narrow" w:eastAsia="Arial Narrow" w:hAnsi="Arial Narrow"/>
                <w:sz w:val="18"/>
              </w:rPr>
            </w:pPr>
            <w:r>
              <w:rPr>
                <w:rFonts w:ascii="Arial Narrow" w:eastAsia="Arial Narrow" w:hAnsi="Arial Narrow"/>
                <w:sz w:val="18"/>
              </w:rPr>
              <w:t>115</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ind w:left="220"/>
              <w:rPr>
                <w:rFonts w:ascii="Arial Narrow" w:eastAsia="Arial Narrow" w:hAnsi="Arial Narrow"/>
                <w:sz w:val="18"/>
              </w:rPr>
            </w:pPr>
            <w:r>
              <w:rPr>
                <w:rFonts w:ascii="Arial Narrow" w:eastAsia="Arial Narrow" w:hAnsi="Arial Narrow"/>
                <w:sz w:val="18"/>
              </w:rPr>
              <w:t>86.94</w:t>
            </w:r>
          </w:p>
        </w:tc>
        <w:tc>
          <w:tcPr>
            <w:tcW w:w="840" w:type="dxa"/>
            <w:vMerge w:val="restart"/>
            <w:tcBorders>
              <w:right w:val="single" w:sz="8" w:space="0" w:color="auto"/>
            </w:tcBorders>
            <w:shd w:val="clear" w:color="auto" w:fill="auto"/>
            <w:vAlign w:val="bottom"/>
          </w:tcPr>
          <w:p w:rsidR="0070575F" w:rsidRDefault="0070575F" w:rsidP="00B505DB">
            <w:pPr>
              <w:spacing w:line="0" w:lineRule="atLeast"/>
              <w:ind w:right="170"/>
              <w:jc w:val="right"/>
              <w:rPr>
                <w:rFonts w:ascii="Arial Narrow" w:eastAsia="Arial Narrow" w:hAnsi="Arial Narrow"/>
                <w:sz w:val="18"/>
              </w:rPr>
            </w:pPr>
            <w:r>
              <w:rPr>
                <w:rFonts w:ascii="Arial Narrow" w:eastAsia="Arial Narrow" w:hAnsi="Arial Narrow"/>
                <w:sz w:val="18"/>
              </w:rPr>
              <w:t>10.93</w:t>
            </w:r>
          </w:p>
        </w:tc>
        <w:tc>
          <w:tcPr>
            <w:tcW w:w="82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6"/>
        </w:trPr>
        <w:tc>
          <w:tcPr>
            <w:tcW w:w="86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2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2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bl>
    <w:p w:rsidR="0070575F" w:rsidRDefault="0070575F" w:rsidP="0070575F">
      <w:pPr>
        <w:spacing w:line="105" w:lineRule="exact"/>
        <w:rPr>
          <w:rFonts w:ascii="Times New Roman" w:eastAsia="Times New Roman" w:hAnsi="Times New Roman"/>
        </w:rPr>
      </w:pPr>
    </w:p>
    <w:p w:rsidR="0070575F" w:rsidRDefault="0070575F" w:rsidP="0070575F">
      <w:pPr>
        <w:spacing w:line="295" w:lineRule="auto"/>
        <w:ind w:left="1060" w:right="1480" w:firstLine="432"/>
        <w:jc w:val="both"/>
        <w:rPr>
          <w:rFonts w:ascii="Times New Roman" w:eastAsia="Times New Roman" w:hAnsi="Times New Roman"/>
          <w:sz w:val="22"/>
        </w:rPr>
      </w:pPr>
      <w:r>
        <w:rPr>
          <w:rFonts w:ascii="Times New Roman" w:eastAsia="Times New Roman" w:hAnsi="Times New Roman"/>
          <w:sz w:val="22"/>
        </w:rPr>
        <w:t>Table 3 illustrates gender differences in subscales of SPAQ. The results showed that there were no significant differences in perceptions of male and female on any scale of SPAQ. For example there was no significant difference (t= -1.02, df= 118 and p &gt; .05) between female (M= 17.00, SD= 1) and male (M=18.24, SD=2.72) about congruence of assessment. The result showed that males and females had the similar perceptions s of assessment practices done at IER.</w:t>
      </w:r>
    </w:p>
    <w:p w:rsidR="0070575F" w:rsidRDefault="0070575F" w:rsidP="0070575F">
      <w:pPr>
        <w:spacing w:line="23" w:lineRule="exact"/>
        <w:rPr>
          <w:rFonts w:ascii="Times New Roman" w:eastAsia="Times New Roman" w:hAnsi="Times New Roman"/>
        </w:rPr>
      </w:pPr>
    </w:p>
    <w:p w:rsidR="0070575F" w:rsidRDefault="0070575F" w:rsidP="0070575F">
      <w:pPr>
        <w:tabs>
          <w:tab w:val="left" w:pos="1760"/>
        </w:tabs>
        <w:spacing w:line="0" w:lineRule="atLeast"/>
        <w:ind w:left="1060"/>
        <w:rPr>
          <w:rFonts w:ascii="Arial Narrow" w:eastAsia="Arial Narrow" w:hAnsi="Arial Narrow"/>
          <w:b/>
          <w:sz w:val="19"/>
        </w:rPr>
      </w:pPr>
      <w:r>
        <w:rPr>
          <w:rFonts w:ascii="Arial Narrow" w:eastAsia="Arial Narrow" w:hAnsi="Arial Narrow"/>
          <w:b/>
        </w:rPr>
        <w:t>Table-3:</w:t>
      </w:r>
      <w:r>
        <w:rPr>
          <w:rFonts w:ascii="Times New Roman" w:eastAsia="Times New Roman" w:hAnsi="Times New Roman"/>
        </w:rPr>
        <w:tab/>
      </w:r>
      <w:r>
        <w:rPr>
          <w:rFonts w:ascii="Arial Narrow" w:eastAsia="Arial Narrow" w:hAnsi="Arial Narrow"/>
          <w:b/>
          <w:sz w:val="19"/>
        </w:rPr>
        <w:t>Gender Differences on Scales of SPAQ</w:t>
      </w:r>
    </w:p>
    <w:p w:rsidR="0070575F" w:rsidRDefault="0070575F" w:rsidP="0070575F">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1500"/>
        <w:gridCol w:w="740"/>
        <w:gridCol w:w="740"/>
        <w:gridCol w:w="760"/>
        <w:gridCol w:w="740"/>
        <w:gridCol w:w="740"/>
        <w:gridCol w:w="740"/>
        <w:gridCol w:w="740"/>
      </w:tblGrid>
      <w:tr w:rsidR="0070575F" w:rsidTr="00B505DB">
        <w:trPr>
          <w:trHeight w:val="258"/>
        </w:trPr>
        <w:tc>
          <w:tcPr>
            <w:tcW w:w="1500" w:type="dxa"/>
            <w:tcBorders>
              <w:top w:val="single" w:sz="8" w:space="0" w:color="auto"/>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520"/>
              <w:rPr>
                <w:rFonts w:ascii="Arial Narrow" w:eastAsia="Arial Narrow" w:hAnsi="Arial Narrow"/>
                <w:b/>
                <w:sz w:val="18"/>
              </w:rPr>
            </w:pPr>
            <w:r>
              <w:rPr>
                <w:rFonts w:ascii="Arial Narrow" w:eastAsia="Arial Narrow" w:hAnsi="Arial Narrow"/>
                <w:b/>
                <w:sz w:val="18"/>
              </w:rPr>
              <w:t>Scales</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8"/>
                <w:sz w:val="18"/>
              </w:rPr>
            </w:pPr>
            <w:r>
              <w:rPr>
                <w:rFonts w:ascii="Arial Narrow" w:eastAsia="Arial Narrow" w:hAnsi="Arial Narrow"/>
                <w:b/>
                <w:w w:val="98"/>
                <w:sz w:val="18"/>
              </w:rPr>
              <w:t>Groups</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300"/>
              <w:rPr>
                <w:rFonts w:ascii="Arial Narrow" w:eastAsia="Arial Narrow" w:hAnsi="Arial Narrow"/>
                <w:b/>
                <w:sz w:val="18"/>
              </w:rPr>
            </w:pPr>
            <w:r>
              <w:rPr>
                <w:rFonts w:ascii="Arial Narrow" w:eastAsia="Arial Narrow" w:hAnsi="Arial Narrow"/>
                <w:b/>
                <w:sz w:val="18"/>
              </w:rPr>
              <w:t>N</w:t>
            </w:r>
          </w:p>
        </w:tc>
        <w:tc>
          <w:tcPr>
            <w:tcW w:w="76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b/>
                <w:sz w:val="18"/>
              </w:rPr>
            </w:pPr>
            <w:r>
              <w:rPr>
                <w:rFonts w:ascii="Arial Narrow" w:eastAsia="Arial Narrow" w:hAnsi="Arial Narrow"/>
                <w:b/>
                <w:sz w:val="18"/>
              </w:rPr>
              <w:t>Mean</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7"/>
                <w:sz w:val="18"/>
              </w:rPr>
            </w:pPr>
            <w:r>
              <w:rPr>
                <w:rFonts w:ascii="Arial Narrow" w:eastAsia="Arial Narrow" w:hAnsi="Arial Narrow"/>
                <w:b/>
                <w:w w:val="97"/>
                <w:sz w:val="18"/>
              </w:rPr>
              <w:t>SD</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b/>
                <w:sz w:val="18"/>
              </w:rPr>
            </w:pPr>
            <w:r>
              <w:rPr>
                <w:rFonts w:ascii="Arial Narrow" w:eastAsia="Arial Narrow" w:hAnsi="Arial Narrow"/>
                <w:b/>
                <w:sz w:val="18"/>
              </w:rPr>
              <w:t>t-value</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df</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5"/>
                <w:sz w:val="18"/>
              </w:rPr>
            </w:pPr>
            <w:r>
              <w:rPr>
                <w:rFonts w:ascii="Arial Narrow" w:eastAsia="Arial Narrow" w:hAnsi="Arial Narrow"/>
                <w:b/>
                <w:w w:val="95"/>
                <w:sz w:val="18"/>
              </w:rPr>
              <w:t>Sig.</w:t>
            </w:r>
          </w:p>
        </w:tc>
      </w:tr>
      <w:tr w:rsidR="0070575F" w:rsidTr="00B505DB">
        <w:trPr>
          <w:trHeight w:val="246"/>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Congruence</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Female</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6"/>
                <w:sz w:val="18"/>
              </w:rPr>
            </w:pPr>
            <w:r>
              <w:rPr>
                <w:rFonts w:ascii="Arial Narrow" w:eastAsia="Arial Narrow" w:hAnsi="Arial Narrow"/>
                <w:w w:val="96"/>
                <w:sz w:val="18"/>
              </w:rPr>
              <w:t>5</w:t>
            </w: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17.00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1.00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-1.02</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118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.31</w:t>
            </w:r>
          </w:p>
        </w:tc>
      </w:tr>
      <w:tr w:rsidR="0070575F" w:rsidTr="00B505DB">
        <w:trPr>
          <w:trHeight w:val="113"/>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Male</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115</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18.24</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2.72</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4"/>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7"/>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Authenticity</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Female</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6"/>
                <w:sz w:val="18"/>
              </w:rPr>
            </w:pPr>
            <w:r>
              <w:rPr>
                <w:rFonts w:ascii="Arial Narrow" w:eastAsia="Arial Narrow" w:hAnsi="Arial Narrow"/>
                <w:w w:val="96"/>
                <w:sz w:val="18"/>
              </w:rPr>
              <w:t>5</w:t>
            </w: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17.40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2.19</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-.66</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118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.50</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Male</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115</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18.30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2.99</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4"/>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7"/>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sz w:val="18"/>
              </w:rPr>
            </w:pPr>
            <w:r>
              <w:rPr>
                <w:rFonts w:ascii="Arial Narrow" w:eastAsia="Arial Narrow" w:hAnsi="Arial Narrow"/>
                <w:sz w:val="18"/>
              </w:rPr>
              <w:t>Student consultation</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Female</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6"/>
                <w:sz w:val="18"/>
              </w:rPr>
            </w:pPr>
            <w:r>
              <w:rPr>
                <w:rFonts w:ascii="Arial Narrow" w:eastAsia="Arial Narrow" w:hAnsi="Arial Narrow"/>
                <w:w w:val="96"/>
                <w:sz w:val="18"/>
              </w:rPr>
              <w:t>5</w:t>
            </w: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16.40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2.88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-1.11</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118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.27</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Male</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115</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17.86</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2.90</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4"/>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bl>
    <w:p w:rsidR="0070575F" w:rsidRDefault="0070575F" w:rsidP="0070575F">
      <w:pPr>
        <w:rPr>
          <w:rFonts w:ascii="Times New Roman" w:eastAsia="Times New Roman" w:hAnsi="Times New Roman"/>
          <w:sz w:val="12"/>
        </w:rPr>
        <w:sectPr w:rsidR="0070575F">
          <w:pgSz w:w="11900" w:h="16840"/>
          <w:pgMar w:top="704" w:right="1440" w:bottom="1440" w:left="1440" w:header="0" w:footer="0" w:gutter="0"/>
          <w:cols w:space="0" w:equalWidth="0">
            <w:col w:w="9020"/>
          </w:cols>
          <w:docGrid w:linePitch="360"/>
        </w:sectPr>
      </w:pPr>
    </w:p>
    <w:tbl>
      <w:tblPr>
        <w:tblW w:w="0" w:type="auto"/>
        <w:tblInd w:w="1380" w:type="dxa"/>
        <w:tblLayout w:type="fixed"/>
        <w:tblCellMar>
          <w:left w:w="0" w:type="dxa"/>
          <w:right w:w="0" w:type="dxa"/>
        </w:tblCellMar>
        <w:tblLook w:val="0000"/>
      </w:tblPr>
      <w:tblGrid>
        <w:gridCol w:w="80"/>
        <w:gridCol w:w="1080"/>
        <w:gridCol w:w="340"/>
        <w:gridCol w:w="740"/>
        <w:gridCol w:w="740"/>
        <w:gridCol w:w="740"/>
        <w:gridCol w:w="740"/>
        <w:gridCol w:w="740"/>
        <w:gridCol w:w="220"/>
        <w:gridCol w:w="520"/>
        <w:gridCol w:w="680"/>
        <w:gridCol w:w="80"/>
      </w:tblGrid>
      <w:tr w:rsidR="0070575F" w:rsidTr="00B505DB">
        <w:trPr>
          <w:trHeight w:val="254"/>
        </w:trPr>
        <w:tc>
          <w:tcPr>
            <w:tcW w:w="80" w:type="dxa"/>
            <w:shd w:val="clear" w:color="auto" w:fill="auto"/>
            <w:vAlign w:val="bottom"/>
          </w:tcPr>
          <w:p w:rsidR="0070575F" w:rsidRDefault="0070575F" w:rsidP="00B505DB">
            <w:pPr>
              <w:spacing w:line="0" w:lineRule="atLeast"/>
              <w:rPr>
                <w:rFonts w:ascii="Times New Roman" w:eastAsia="Times New Roman" w:hAnsi="Times New Roman"/>
                <w:sz w:val="22"/>
              </w:rPr>
            </w:pPr>
            <w:bookmarkStart w:id="5" w:name="page45"/>
            <w:bookmarkEnd w:id="5"/>
          </w:p>
        </w:tc>
        <w:tc>
          <w:tcPr>
            <w:tcW w:w="1080" w:type="dxa"/>
            <w:shd w:val="clear" w:color="auto" w:fill="auto"/>
            <w:vAlign w:val="bottom"/>
          </w:tcPr>
          <w:p w:rsidR="0070575F" w:rsidRDefault="0070575F" w:rsidP="00B505DB">
            <w:pPr>
              <w:spacing w:line="0" w:lineRule="atLeast"/>
              <w:rPr>
                <w:rFonts w:ascii="Times New Roman" w:eastAsia="Times New Roman" w:hAnsi="Times New Roman"/>
                <w:sz w:val="22"/>
              </w:rPr>
            </w:pPr>
          </w:p>
        </w:tc>
        <w:tc>
          <w:tcPr>
            <w:tcW w:w="4260" w:type="dxa"/>
            <w:gridSpan w:val="7"/>
            <w:shd w:val="clear" w:color="auto" w:fill="auto"/>
            <w:vAlign w:val="bottom"/>
          </w:tcPr>
          <w:p w:rsidR="0070575F" w:rsidRDefault="0070575F" w:rsidP="00B505DB">
            <w:pPr>
              <w:spacing w:line="0" w:lineRule="atLeast"/>
              <w:ind w:left="10"/>
              <w:jc w:val="center"/>
              <w:rPr>
                <w:rFonts w:ascii="Times New Roman" w:eastAsia="Times New Roman" w:hAnsi="Times New Roman"/>
                <w:i/>
                <w:sz w:val="22"/>
              </w:rPr>
            </w:pPr>
            <w:r>
              <w:rPr>
                <w:rFonts w:ascii="Times New Roman" w:eastAsia="Times New Roman" w:hAnsi="Times New Roman"/>
                <w:i/>
                <w:sz w:val="22"/>
              </w:rPr>
              <w:t>Students’ Perceptions of Assessment Practices</w:t>
            </w:r>
          </w:p>
        </w:tc>
        <w:tc>
          <w:tcPr>
            <w:tcW w:w="520" w:type="dxa"/>
            <w:shd w:val="clear" w:color="auto" w:fill="auto"/>
            <w:vAlign w:val="bottom"/>
          </w:tcPr>
          <w:p w:rsidR="0070575F" w:rsidRDefault="0070575F" w:rsidP="00B505DB">
            <w:pPr>
              <w:spacing w:line="0" w:lineRule="atLeast"/>
              <w:rPr>
                <w:rFonts w:ascii="Times New Roman" w:eastAsia="Times New Roman" w:hAnsi="Times New Roman"/>
                <w:sz w:val="22"/>
              </w:rPr>
            </w:pPr>
          </w:p>
        </w:tc>
        <w:tc>
          <w:tcPr>
            <w:tcW w:w="680" w:type="dxa"/>
            <w:shd w:val="clear" w:color="auto" w:fill="auto"/>
            <w:vAlign w:val="bottom"/>
          </w:tcPr>
          <w:p w:rsidR="0070575F" w:rsidRDefault="0070575F" w:rsidP="00B505DB">
            <w:pPr>
              <w:spacing w:line="0" w:lineRule="atLeast"/>
              <w:jc w:val="right"/>
              <w:rPr>
                <w:rFonts w:ascii="Times New Roman" w:eastAsia="Times New Roman" w:hAnsi="Times New Roman"/>
              </w:rPr>
            </w:pPr>
            <w:r>
              <w:rPr>
                <w:rFonts w:ascii="Times New Roman" w:eastAsia="Times New Roman" w:hAnsi="Times New Roman"/>
              </w:rPr>
              <w:t>41</w:t>
            </w:r>
          </w:p>
        </w:tc>
        <w:tc>
          <w:tcPr>
            <w:tcW w:w="80" w:type="dxa"/>
            <w:shd w:val="clear" w:color="auto" w:fill="auto"/>
            <w:vAlign w:val="bottom"/>
          </w:tcPr>
          <w:p w:rsidR="0070575F" w:rsidRDefault="0070575F" w:rsidP="00B505DB">
            <w:pPr>
              <w:spacing w:line="0" w:lineRule="atLeast"/>
              <w:rPr>
                <w:rFonts w:ascii="Times New Roman" w:eastAsia="Times New Roman" w:hAnsi="Times New Roman"/>
                <w:sz w:val="22"/>
              </w:rPr>
            </w:pPr>
          </w:p>
        </w:tc>
      </w:tr>
      <w:tr w:rsidR="0070575F" w:rsidTr="00B505DB">
        <w:trPr>
          <w:trHeight w:val="37"/>
        </w:trPr>
        <w:tc>
          <w:tcPr>
            <w:tcW w:w="80" w:type="dxa"/>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10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80" w:type="dxa"/>
            <w:shd w:val="clear" w:color="auto" w:fill="auto"/>
            <w:vAlign w:val="bottom"/>
          </w:tcPr>
          <w:p w:rsidR="0070575F" w:rsidRDefault="0070575F" w:rsidP="00B505DB">
            <w:pPr>
              <w:spacing w:line="0" w:lineRule="atLeast"/>
              <w:rPr>
                <w:rFonts w:ascii="Times New Roman" w:eastAsia="Times New Roman" w:hAnsi="Times New Roman"/>
                <w:sz w:val="3"/>
              </w:rPr>
            </w:pPr>
          </w:p>
        </w:tc>
      </w:tr>
      <w:tr w:rsidR="0070575F" w:rsidTr="00B505DB">
        <w:trPr>
          <w:trHeight w:val="58"/>
        </w:trPr>
        <w:tc>
          <w:tcPr>
            <w:tcW w:w="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52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5"/>
              </w:rPr>
            </w:pPr>
          </w:p>
        </w:tc>
      </w:tr>
      <w:tr w:rsidR="0070575F" w:rsidTr="00B505DB">
        <w:trPr>
          <w:trHeight w:val="230"/>
        </w:trPr>
        <w:tc>
          <w:tcPr>
            <w:tcW w:w="80" w:type="dxa"/>
            <w:tcBorders>
              <w:lef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9"/>
              </w:rPr>
            </w:pPr>
          </w:p>
        </w:tc>
        <w:tc>
          <w:tcPr>
            <w:tcW w:w="1080" w:type="dxa"/>
            <w:shd w:val="clear" w:color="auto" w:fill="auto"/>
            <w:vAlign w:val="bottom"/>
          </w:tcPr>
          <w:p w:rsidR="0070575F" w:rsidRDefault="0070575F" w:rsidP="00B505DB">
            <w:pPr>
              <w:spacing w:line="0" w:lineRule="atLeast"/>
              <w:ind w:left="20"/>
              <w:rPr>
                <w:rFonts w:ascii="Arial Narrow" w:eastAsia="Arial Narrow" w:hAnsi="Arial Narrow"/>
                <w:sz w:val="18"/>
              </w:rPr>
            </w:pPr>
            <w:r>
              <w:rPr>
                <w:rFonts w:ascii="Arial Narrow" w:eastAsia="Arial Narrow" w:hAnsi="Arial Narrow"/>
                <w:sz w:val="18"/>
              </w:rPr>
              <w:t>Transparency</w:t>
            </w:r>
          </w:p>
        </w:tc>
        <w:tc>
          <w:tcPr>
            <w:tcW w:w="34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Female</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6"/>
                <w:sz w:val="18"/>
              </w:rPr>
            </w:pPr>
            <w:r>
              <w:rPr>
                <w:rFonts w:ascii="Arial Narrow" w:eastAsia="Arial Narrow" w:hAnsi="Arial Narrow"/>
                <w:w w:val="96"/>
                <w:sz w:val="18"/>
              </w:rPr>
              <w:t>5</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16.60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right="150"/>
              <w:jc w:val="right"/>
              <w:rPr>
                <w:rFonts w:ascii="Arial Narrow" w:eastAsia="Arial Narrow" w:hAnsi="Arial Narrow"/>
                <w:sz w:val="18"/>
              </w:rPr>
            </w:pPr>
            <w:r>
              <w:rPr>
                <w:rFonts w:ascii="Arial Narrow" w:eastAsia="Arial Narrow" w:hAnsi="Arial Narrow"/>
                <w:sz w:val="18"/>
              </w:rPr>
              <w:t>1.95</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right="130"/>
              <w:jc w:val="right"/>
              <w:rPr>
                <w:rFonts w:ascii="Arial Narrow" w:eastAsia="Arial Narrow" w:hAnsi="Arial Narrow"/>
                <w:sz w:val="18"/>
              </w:rPr>
            </w:pPr>
            <w:r>
              <w:rPr>
                <w:rFonts w:ascii="Arial Narrow" w:eastAsia="Arial Narrow" w:hAnsi="Arial Narrow"/>
                <w:sz w:val="18"/>
              </w:rPr>
              <w:t>-1.04</w:t>
            </w:r>
          </w:p>
        </w:tc>
        <w:tc>
          <w:tcPr>
            <w:tcW w:w="220" w:type="dxa"/>
            <w:shd w:val="clear" w:color="auto" w:fill="auto"/>
            <w:vAlign w:val="bottom"/>
          </w:tcPr>
          <w:p w:rsidR="0070575F" w:rsidRDefault="0070575F" w:rsidP="00B505DB">
            <w:pPr>
              <w:spacing w:line="0" w:lineRule="atLeast"/>
              <w:rPr>
                <w:rFonts w:ascii="Times New Roman" w:eastAsia="Times New Roman" w:hAnsi="Times New Roman"/>
                <w:sz w:val="19"/>
              </w:rPr>
            </w:pPr>
          </w:p>
        </w:tc>
        <w:tc>
          <w:tcPr>
            <w:tcW w:w="520" w:type="dxa"/>
            <w:vMerge w:val="restart"/>
            <w:tcBorders>
              <w:right w:val="single" w:sz="8" w:space="0" w:color="auto"/>
            </w:tcBorders>
            <w:shd w:val="clear" w:color="auto" w:fill="auto"/>
            <w:vAlign w:val="bottom"/>
          </w:tcPr>
          <w:p w:rsidR="0070575F" w:rsidRDefault="0070575F" w:rsidP="00B505DB">
            <w:pPr>
              <w:spacing w:line="0" w:lineRule="atLeast"/>
              <w:ind w:right="170"/>
              <w:jc w:val="right"/>
              <w:rPr>
                <w:rFonts w:ascii="Arial Narrow" w:eastAsia="Arial Narrow" w:hAnsi="Arial Narrow"/>
                <w:w w:val="97"/>
                <w:sz w:val="18"/>
              </w:rPr>
            </w:pPr>
            <w:r>
              <w:rPr>
                <w:rFonts w:ascii="Arial Narrow" w:eastAsia="Arial Narrow" w:hAnsi="Arial Narrow"/>
                <w:w w:val="97"/>
                <w:sz w:val="18"/>
              </w:rPr>
              <w:t>118</w:t>
            </w:r>
          </w:p>
        </w:tc>
        <w:tc>
          <w:tcPr>
            <w:tcW w:w="680" w:type="dxa"/>
            <w:vMerge w:val="restart"/>
            <w:shd w:val="clear" w:color="auto" w:fill="auto"/>
            <w:vAlign w:val="bottom"/>
          </w:tcPr>
          <w:p w:rsidR="0070575F" w:rsidRDefault="0070575F" w:rsidP="00B505DB">
            <w:pPr>
              <w:spacing w:line="0" w:lineRule="atLeast"/>
              <w:ind w:right="127"/>
              <w:jc w:val="right"/>
              <w:rPr>
                <w:rFonts w:ascii="Arial Narrow" w:eastAsia="Arial Narrow" w:hAnsi="Arial Narrow"/>
                <w:sz w:val="18"/>
              </w:rPr>
            </w:pPr>
            <w:r>
              <w:rPr>
                <w:rFonts w:ascii="Arial Narrow" w:eastAsia="Arial Narrow" w:hAnsi="Arial Narrow"/>
                <w:sz w:val="18"/>
              </w:rPr>
              <w:t>.30</w:t>
            </w:r>
          </w:p>
        </w:tc>
        <w:tc>
          <w:tcPr>
            <w:tcW w:w="8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9"/>
              </w:rPr>
            </w:pPr>
          </w:p>
        </w:tc>
      </w:tr>
      <w:tr w:rsidR="0070575F" w:rsidTr="00B505DB">
        <w:trPr>
          <w:trHeight w:val="114"/>
        </w:trPr>
        <w:tc>
          <w:tcPr>
            <w:tcW w:w="80" w:type="dxa"/>
            <w:tcBorders>
              <w:lef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1080" w:type="dxa"/>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Male</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115</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17.97</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right="150"/>
              <w:jc w:val="right"/>
              <w:rPr>
                <w:rFonts w:ascii="Arial Narrow" w:eastAsia="Arial Narrow" w:hAnsi="Arial Narrow"/>
                <w:sz w:val="18"/>
              </w:rPr>
            </w:pPr>
            <w:r>
              <w:rPr>
                <w:rFonts w:ascii="Arial Narrow" w:eastAsia="Arial Narrow" w:hAnsi="Arial Narrow"/>
                <w:sz w:val="18"/>
              </w:rPr>
              <w:t>2.93</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220" w:type="dxa"/>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52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680" w:type="dxa"/>
            <w:vMerge/>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4"/>
        </w:trPr>
        <w:tc>
          <w:tcPr>
            <w:tcW w:w="80" w:type="dxa"/>
            <w:tcBorders>
              <w:left w:val="single" w:sz="8" w:space="0" w:color="auto"/>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10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22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7"/>
        </w:trPr>
        <w:tc>
          <w:tcPr>
            <w:tcW w:w="80" w:type="dxa"/>
            <w:tcBorders>
              <w:lef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rPr>
            </w:pPr>
          </w:p>
        </w:tc>
        <w:tc>
          <w:tcPr>
            <w:tcW w:w="1080" w:type="dxa"/>
            <w:shd w:val="clear" w:color="auto" w:fill="auto"/>
            <w:vAlign w:val="bottom"/>
          </w:tcPr>
          <w:p w:rsidR="0070575F" w:rsidRDefault="0070575F" w:rsidP="00B505DB">
            <w:pPr>
              <w:spacing w:line="0" w:lineRule="atLeast"/>
              <w:ind w:left="20"/>
              <w:rPr>
                <w:rFonts w:ascii="Arial Narrow" w:eastAsia="Arial Narrow" w:hAnsi="Arial Narrow"/>
                <w:sz w:val="18"/>
              </w:rPr>
            </w:pPr>
            <w:r>
              <w:rPr>
                <w:rFonts w:ascii="Arial Narrow" w:eastAsia="Arial Narrow" w:hAnsi="Arial Narrow"/>
                <w:sz w:val="18"/>
              </w:rPr>
              <w:t>Diversity</w:t>
            </w:r>
          </w:p>
        </w:tc>
        <w:tc>
          <w:tcPr>
            <w:tcW w:w="34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Female</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6"/>
                <w:sz w:val="18"/>
              </w:rPr>
            </w:pPr>
            <w:r>
              <w:rPr>
                <w:rFonts w:ascii="Arial Narrow" w:eastAsia="Arial Narrow" w:hAnsi="Arial Narrow"/>
                <w:w w:val="96"/>
                <w:sz w:val="18"/>
              </w:rPr>
              <w:t>5</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14.60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right="150"/>
              <w:jc w:val="right"/>
              <w:rPr>
                <w:rFonts w:ascii="Arial Narrow" w:eastAsia="Arial Narrow" w:hAnsi="Arial Narrow"/>
                <w:sz w:val="18"/>
              </w:rPr>
            </w:pPr>
            <w:r>
              <w:rPr>
                <w:rFonts w:ascii="Arial Narrow" w:eastAsia="Arial Narrow" w:hAnsi="Arial Narrow"/>
                <w:sz w:val="18"/>
              </w:rPr>
              <w:t>1.67</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right="190"/>
              <w:jc w:val="right"/>
              <w:rPr>
                <w:rFonts w:ascii="Arial Narrow" w:eastAsia="Arial Narrow" w:hAnsi="Arial Narrow"/>
                <w:sz w:val="18"/>
              </w:rPr>
            </w:pPr>
            <w:r>
              <w:rPr>
                <w:rFonts w:ascii="Arial Narrow" w:eastAsia="Arial Narrow" w:hAnsi="Arial Narrow"/>
                <w:sz w:val="18"/>
              </w:rPr>
              <w:t>.03</w:t>
            </w:r>
          </w:p>
        </w:tc>
        <w:tc>
          <w:tcPr>
            <w:tcW w:w="220" w:type="dxa"/>
            <w:shd w:val="clear" w:color="auto" w:fill="auto"/>
            <w:vAlign w:val="bottom"/>
          </w:tcPr>
          <w:p w:rsidR="0070575F" w:rsidRDefault="0070575F" w:rsidP="00B505DB">
            <w:pPr>
              <w:spacing w:line="0" w:lineRule="atLeast"/>
              <w:rPr>
                <w:rFonts w:ascii="Times New Roman" w:eastAsia="Times New Roman" w:hAnsi="Times New Roman"/>
              </w:rPr>
            </w:pPr>
          </w:p>
        </w:tc>
        <w:tc>
          <w:tcPr>
            <w:tcW w:w="520" w:type="dxa"/>
            <w:vMerge w:val="restart"/>
            <w:tcBorders>
              <w:right w:val="single" w:sz="8" w:space="0" w:color="auto"/>
            </w:tcBorders>
            <w:shd w:val="clear" w:color="auto" w:fill="auto"/>
            <w:vAlign w:val="bottom"/>
          </w:tcPr>
          <w:p w:rsidR="0070575F" w:rsidRDefault="0070575F" w:rsidP="00B505DB">
            <w:pPr>
              <w:spacing w:line="0" w:lineRule="atLeast"/>
              <w:ind w:right="170"/>
              <w:jc w:val="right"/>
              <w:rPr>
                <w:rFonts w:ascii="Arial Narrow" w:eastAsia="Arial Narrow" w:hAnsi="Arial Narrow"/>
                <w:w w:val="97"/>
                <w:sz w:val="18"/>
              </w:rPr>
            </w:pPr>
            <w:r>
              <w:rPr>
                <w:rFonts w:ascii="Arial Narrow" w:eastAsia="Arial Narrow" w:hAnsi="Arial Narrow"/>
                <w:w w:val="97"/>
                <w:sz w:val="18"/>
              </w:rPr>
              <w:t>118</w:t>
            </w:r>
          </w:p>
        </w:tc>
        <w:tc>
          <w:tcPr>
            <w:tcW w:w="680" w:type="dxa"/>
            <w:vMerge w:val="restart"/>
            <w:shd w:val="clear" w:color="auto" w:fill="auto"/>
            <w:vAlign w:val="bottom"/>
          </w:tcPr>
          <w:p w:rsidR="0070575F" w:rsidRDefault="0070575F" w:rsidP="00B505DB">
            <w:pPr>
              <w:spacing w:line="0" w:lineRule="atLeast"/>
              <w:ind w:right="127"/>
              <w:jc w:val="right"/>
              <w:rPr>
                <w:rFonts w:ascii="Arial Narrow" w:eastAsia="Arial Narrow" w:hAnsi="Arial Narrow"/>
                <w:sz w:val="18"/>
              </w:rPr>
            </w:pPr>
            <w:r>
              <w:rPr>
                <w:rFonts w:ascii="Arial Narrow" w:eastAsia="Arial Narrow" w:hAnsi="Arial Narrow"/>
                <w:sz w:val="18"/>
              </w:rPr>
              <w:t>.97</w:t>
            </w:r>
          </w:p>
        </w:tc>
        <w:tc>
          <w:tcPr>
            <w:tcW w:w="8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rPr>
            </w:pPr>
          </w:p>
        </w:tc>
      </w:tr>
      <w:tr w:rsidR="0070575F" w:rsidTr="00B505DB">
        <w:trPr>
          <w:trHeight w:val="114"/>
        </w:trPr>
        <w:tc>
          <w:tcPr>
            <w:tcW w:w="80" w:type="dxa"/>
            <w:tcBorders>
              <w:lef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1080" w:type="dxa"/>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Male</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115</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14.56</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right="150"/>
              <w:jc w:val="right"/>
              <w:rPr>
                <w:rFonts w:ascii="Arial Narrow" w:eastAsia="Arial Narrow" w:hAnsi="Arial Narrow"/>
                <w:sz w:val="18"/>
              </w:rPr>
            </w:pPr>
            <w:r>
              <w:rPr>
                <w:rFonts w:ascii="Arial Narrow" w:eastAsia="Arial Narrow" w:hAnsi="Arial Narrow"/>
                <w:sz w:val="18"/>
              </w:rPr>
              <w:t>2.33</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220" w:type="dxa"/>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52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680" w:type="dxa"/>
            <w:vMerge/>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6"/>
        </w:trPr>
        <w:tc>
          <w:tcPr>
            <w:tcW w:w="80" w:type="dxa"/>
            <w:tcBorders>
              <w:left w:val="single" w:sz="8" w:space="0" w:color="auto"/>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10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22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bl>
    <w:p w:rsidR="0070575F" w:rsidRDefault="0070575F" w:rsidP="0070575F">
      <w:pPr>
        <w:spacing w:line="94"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18"/>
        </w:rPr>
      </w:pPr>
      <w:r>
        <w:rPr>
          <w:rFonts w:ascii="Arial" w:eastAsia="Arial" w:hAnsi="Arial"/>
          <w:b/>
          <w:i/>
          <w:sz w:val="18"/>
        </w:rPr>
        <w:t>Year Level Differences in Students’ Perceptions of Assessment Practices</w:t>
      </w:r>
    </w:p>
    <w:p w:rsidR="0070575F" w:rsidRDefault="0070575F" w:rsidP="0070575F">
      <w:pPr>
        <w:spacing w:line="123" w:lineRule="exact"/>
        <w:rPr>
          <w:rFonts w:ascii="Times New Roman" w:eastAsia="Times New Roman" w:hAnsi="Times New Roman"/>
        </w:rPr>
      </w:pPr>
    </w:p>
    <w:p w:rsidR="0070575F" w:rsidRDefault="0070575F" w:rsidP="0070575F">
      <w:pPr>
        <w:spacing w:line="291" w:lineRule="auto"/>
        <w:ind w:left="1480" w:right="1060" w:firstLine="432"/>
        <w:jc w:val="both"/>
        <w:rPr>
          <w:rFonts w:ascii="Times New Roman" w:eastAsia="Times New Roman" w:hAnsi="Times New Roman"/>
          <w:sz w:val="22"/>
        </w:rPr>
      </w:pPr>
      <w:r>
        <w:rPr>
          <w:rFonts w:ascii="Times New Roman" w:eastAsia="Times New Roman" w:hAnsi="Times New Roman"/>
          <w:sz w:val="22"/>
        </w:rPr>
        <w:t>An independent sample t-test was conducted to compare perceptions of students enrolled in first and final year of study. As shown in table 4There were no significant difference (t= 1.23, df= 118 and p &gt; .05) in perceptions of students enrolled in first year (M= 87.95, SD= 10.22) and final year (M= 85.53, SD= 11.28) of study.</w:t>
      </w:r>
    </w:p>
    <w:p w:rsidR="0070575F" w:rsidRDefault="0070575F" w:rsidP="0070575F">
      <w:pPr>
        <w:spacing w:line="85" w:lineRule="exact"/>
        <w:rPr>
          <w:rFonts w:ascii="Times New Roman" w:eastAsia="Times New Roman" w:hAnsi="Times New Roman"/>
        </w:rPr>
      </w:pPr>
    </w:p>
    <w:p w:rsidR="0070575F" w:rsidRDefault="0070575F" w:rsidP="0070575F">
      <w:pPr>
        <w:tabs>
          <w:tab w:val="left" w:pos="2180"/>
        </w:tabs>
        <w:spacing w:line="0" w:lineRule="atLeast"/>
        <w:ind w:left="1480"/>
        <w:rPr>
          <w:rFonts w:ascii="Arial Narrow" w:eastAsia="Arial Narrow" w:hAnsi="Arial Narrow"/>
          <w:b/>
        </w:rPr>
      </w:pPr>
      <w:r>
        <w:rPr>
          <w:rFonts w:ascii="Arial Narrow" w:eastAsia="Arial Narrow" w:hAnsi="Arial Narrow"/>
          <w:b/>
        </w:rPr>
        <w:t>Table-4:</w:t>
      </w:r>
      <w:r>
        <w:rPr>
          <w:rFonts w:ascii="Arial Narrow" w:eastAsia="Arial Narrow" w:hAnsi="Arial Narrow"/>
          <w:b/>
        </w:rPr>
        <w:tab/>
        <w:t>Year Level Differences</w:t>
      </w:r>
    </w:p>
    <w:p w:rsidR="0070575F" w:rsidRDefault="0070575F" w:rsidP="0070575F">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300"/>
        <w:gridCol w:w="940"/>
        <w:gridCol w:w="740"/>
        <w:gridCol w:w="740"/>
        <w:gridCol w:w="740"/>
        <w:gridCol w:w="740"/>
        <w:gridCol w:w="740"/>
        <w:gridCol w:w="760"/>
      </w:tblGrid>
      <w:tr w:rsidR="0070575F" w:rsidTr="00B505DB">
        <w:trPr>
          <w:trHeight w:val="258"/>
        </w:trPr>
        <w:tc>
          <w:tcPr>
            <w:tcW w:w="1300" w:type="dxa"/>
            <w:tcBorders>
              <w:top w:val="single" w:sz="8" w:space="0" w:color="auto"/>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360"/>
              <w:rPr>
                <w:rFonts w:ascii="Arial Narrow" w:eastAsia="Arial Narrow" w:hAnsi="Arial Narrow"/>
                <w:b/>
                <w:sz w:val="18"/>
              </w:rPr>
            </w:pPr>
            <w:r>
              <w:rPr>
                <w:rFonts w:ascii="Arial Narrow" w:eastAsia="Arial Narrow" w:hAnsi="Arial Narrow"/>
                <w:b/>
                <w:sz w:val="18"/>
              </w:rPr>
              <w:t>Variable</w:t>
            </w:r>
          </w:p>
        </w:tc>
        <w:tc>
          <w:tcPr>
            <w:tcW w:w="9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Groups</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3"/>
                <w:sz w:val="18"/>
              </w:rPr>
            </w:pPr>
            <w:r>
              <w:rPr>
                <w:rFonts w:ascii="Arial Narrow" w:eastAsia="Arial Narrow" w:hAnsi="Arial Narrow"/>
                <w:b/>
                <w:w w:val="93"/>
                <w:sz w:val="18"/>
              </w:rPr>
              <w:t>N</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60"/>
              <w:rPr>
                <w:rFonts w:ascii="Arial Narrow" w:eastAsia="Arial Narrow" w:hAnsi="Arial Narrow"/>
                <w:b/>
                <w:sz w:val="18"/>
              </w:rPr>
            </w:pPr>
            <w:r>
              <w:rPr>
                <w:rFonts w:ascii="Arial Narrow" w:eastAsia="Arial Narrow" w:hAnsi="Arial Narrow"/>
                <w:b/>
                <w:sz w:val="18"/>
              </w:rPr>
              <w:t>Mean</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7"/>
                <w:sz w:val="18"/>
              </w:rPr>
            </w:pPr>
            <w:r>
              <w:rPr>
                <w:rFonts w:ascii="Arial Narrow" w:eastAsia="Arial Narrow" w:hAnsi="Arial Narrow"/>
                <w:b/>
                <w:w w:val="97"/>
                <w:sz w:val="18"/>
              </w:rPr>
              <w:t>SD</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t-value</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df</w:t>
            </w:r>
          </w:p>
        </w:tc>
        <w:tc>
          <w:tcPr>
            <w:tcW w:w="76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Sig.</w:t>
            </w:r>
          </w:p>
        </w:tc>
      </w:tr>
      <w:tr w:rsidR="0070575F" w:rsidTr="00B505DB">
        <w:trPr>
          <w:trHeight w:val="247"/>
        </w:trPr>
        <w:tc>
          <w:tcPr>
            <w:tcW w:w="13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sz w:val="18"/>
              </w:rPr>
            </w:pPr>
            <w:r>
              <w:rPr>
                <w:rFonts w:ascii="Arial Narrow" w:eastAsia="Arial Narrow" w:hAnsi="Arial Narrow"/>
                <w:sz w:val="18"/>
              </w:rPr>
              <w:t>Year of Study</w:t>
            </w:r>
          </w:p>
        </w:tc>
        <w:tc>
          <w:tcPr>
            <w:tcW w:w="9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First Year</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87.95</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10.23</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right="150"/>
              <w:jc w:val="right"/>
              <w:rPr>
                <w:rFonts w:ascii="Arial Narrow" w:eastAsia="Arial Narrow" w:hAnsi="Arial Narrow"/>
                <w:sz w:val="18"/>
              </w:rPr>
            </w:pPr>
            <w:r>
              <w:rPr>
                <w:rFonts w:ascii="Arial Narrow" w:eastAsia="Arial Narrow" w:hAnsi="Arial Narrow"/>
                <w:sz w:val="18"/>
              </w:rPr>
              <w:t>1.23</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right="170"/>
              <w:jc w:val="right"/>
              <w:rPr>
                <w:rFonts w:ascii="Arial Narrow" w:eastAsia="Arial Narrow" w:hAnsi="Arial Narrow"/>
                <w:sz w:val="18"/>
              </w:rPr>
            </w:pPr>
            <w:r>
              <w:rPr>
                <w:rFonts w:ascii="Arial Narrow" w:eastAsia="Arial Narrow" w:hAnsi="Arial Narrow"/>
                <w:sz w:val="18"/>
              </w:rPr>
              <w:t>118</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ind w:right="210"/>
              <w:jc w:val="right"/>
              <w:rPr>
                <w:rFonts w:ascii="Arial Narrow" w:eastAsia="Arial Narrow" w:hAnsi="Arial Narrow"/>
                <w:sz w:val="18"/>
              </w:rPr>
            </w:pPr>
            <w:r>
              <w:rPr>
                <w:rFonts w:ascii="Arial Narrow" w:eastAsia="Arial Narrow" w:hAnsi="Arial Narrow"/>
                <w:sz w:val="18"/>
              </w:rPr>
              <w:t>.22</w:t>
            </w:r>
          </w:p>
        </w:tc>
      </w:tr>
      <w:tr w:rsidR="0070575F" w:rsidTr="00B505DB">
        <w:trPr>
          <w:trHeight w:val="114"/>
        </w:trPr>
        <w:tc>
          <w:tcPr>
            <w:tcW w:w="13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9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8"/>
                <w:sz w:val="18"/>
              </w:rPr>
            </w:pPr>
            <w:r>
              <w:rPr>
                <w:rFonts w:ascii="Arial Narrow" w:eastAsia="Arial Narrow" w:hAnsi="Arial Narrow"/>
                <w:w w:val="98"/>
                <w:sz w:val="18"/>
              </w:rPr>
              <w:t>Final Year</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85.53</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11.28</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6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50"/>
        </w:trPr>
        <w:tc>
          <w:tcPr>
            <w:tcW w:w="13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9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3"/>
              </w:rPr>
            </w:pPr>
          </w:p>
        </w:tc>
      </w:tr>
    </w:tbl>
    <w:p w:rsidR="0070575F" w:rsidRDefault="0070575F" w:rsidP="0070575F">
      <w:pPr>
        <w:spacing w:line="105" w:lineRule="exact"/>
        <w:rPr>
          <w:rFonts w:ascii="Times New Roman" w:eastAsia="Times New Roman" w:hAnsi="Times New Roman"/>
        </w:rPr>
      </w:pPr>
    </w:p>
    <w:p w:rsidR="0070575F" w:rsidRDefault="0070575F" w:rsidP="0070575F">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Table 5 shows year level differences in students’ perceptions on five subscales of SPAQ. The results showed that there was no year level; difference in students’ perceptions of assessment except on student consultation scale. For example, there were no significant year level difference (t= .37, df= 118 and p &gt; .05) between first year students (M= 18.28, SD= 2.68), and final year students (M= 18.10, SD= 2.70) about congruence of assessment. But there was a significant difference (t= 2.00, df= 118 and p &lt; .05) first year students (M= 18.33, SD= 2.48) and final year students (M= 17.90, SD= 3.34) about student consultation of assessment practices.</w:t>
      </w:r>
    </w:p>
    <w:p w:rsidR="0070575F" w:rsidRDefault="0070575F" w:rsidP="0070575F">
      <w:pPr>
        <w:spacing w:line="86" w:lineRule="exact"/>
        <w:rPr>
          <w:rFonts w:ascii="Times New Roman" w:eastAsia="Times New Roman" w:hAnsi="Times New Roman"/>
        </w:rPr>
      </w:pPr>
    </w:p>
    <w:p w:rsidR="0070575F" w:rsidRDefault="0070575F" w:rsidP="0070575F">
      <w:pPr>
        <w:tabs>
          <w:tab w:val="left" w:pos="2180"/>
        </w:tabs>
        <w:spacing w:line="0" w:lineRule="atLeast"/>
        <w:ind w:left="1480"/>
        <w:rPr>
          <w:rFonts w:ascii="Arial Narrow" w:eastAsia="Arial Narrow" w:hAnsi="Arial Narrow"/>
          <w:b/>
          <w:sz w:val="19"/>
        </w:rPr>
      </w:pPr>
      <w:r>
        <w:rPr>
          <w:rFonts w:ascii="Arial Narrow" w:eastAsia="Arial Narrow" w:hAnsi="Arial Narrow"/>
          <w:b/>
        </w:rPr>
        <w:t>Table-5:</w:t>
      </w:r>
      <w:r>
        <w:rPr>
          <w:rFonts w:ascii="Times New Roman" w:eastAsia="Times New Roman" w:hAnsi="Times New Roman"/>
        </w:rPr>
        <w:tab/>
      </w:r>
      <w:r>
        <w:rPr>
          <w:rFonts w:ascii="Arial Narrow" w:eastAsia="Arial Narrow" w:hAnsi="Arial Narrow"/>
          <w:b/>
          <w:sz w:val="19"/>
        </w:rPr>
        <w:t>Year Level Differences on Sub-scales of SPAQ</w:t>
      </w:r>
    </w:p>
    <w:p w:rsidR="0070575F" w:rsidRDefault="0070575F" w:rsidP="0070575F">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500"/>
        <w:gridCol w:w="960"/>
        <w:gridCol w:w="520"/>
        <w:gridCol w:w="740"/>
        <w:gridCol w:w="740"/>
        <w:gridCol w:w="740"/>
        <w:gridCol w:w="740"/>
        <w:gridCol w:w="760"/>
      </w:tblGrid>
      <w:tr w:rsidR="0070575F" w:rsidTr="00B505DB">
        <w:trPr>
          <w:trHeight w:val="261"/>
        </w:trPr>
        <w:tc>
          <w:tcPr>
            <w:tcW w:w="1500" w:type="dxa"/>
            <w:tcBorders>
              <w:top w:val="single" w:sz="8" w:space="0" w:color="auto"/>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500"/>
              <w:rPr>
                <w:rFonts w:ascii="Arial Narrow" w:eastAsia="Arial Narrow" w:hAnsi="Arial Narrow"/>
                <w:b/>
                <w:sz w:val="18"/>
              </w:rPr>
            </w:pPr>
            <w:r>
              <w:rPr>
                <w:rFonts w:ascii="Arial Narrow" w:eastAsia="Arial Narrow" w:hAnsi="Arial Narrow"/>
                <w:b/>
                <w:sz w:val="18"/>
              </w:rPr>
              <w:t>Scales</w:t>
            </w:r>
          </w:p>
        </w:tc>
        <w:tc>
          <w:tcPr>
            <w:tcW w:w="96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8"/>
                <w:sz w:val="18"/>
              </w:rPr>
            </w:pPr>
            <w:r>
              <w:rPr>
                <w:rFonts w:ascii="Arial Narrow" w:eastAsia="Arial Narrow" w:hAnsi="Arial Narrow"/>
                <w:b/>
                <w:w w:val="98"/>
                <w:sz w:val="18"/>
              </w:rPr>
              <w:t>Groups</w:t>
            </w:r>
          </w:p>
        </w:tc>
        <w:tc>
          <w:tcPr>
            <w:tcW w:w="52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3"/>
                <w:sz w:val="18"/>
              </w:rPr>
            </w:pPr>
            <w:r>
              <w:rPr>
                <w:rFonts w:ascii="Arial Narrow" w:eastAsia="Arial Narrow" w:hAnsi="Arial Narrow"/>
                <w:b/>
                <w:w w:val="93"/>
                <w:sz w:val="18"/>
              </w:rPr>
              <w:t>N</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60"/>
              <w:rPr>
                <w:rFonts w:ascii="Arial Narrow" w:eastAsia="Arial Narrow" w:hAnsi="Arial Narrow"/>
                <w:b/>
                <w:sz w:val="18"/>
              </w:rPr>
            </w:pPr>
            <w:r>
              <w:rPr>
                <w:rFonts w:ascii="Arial Narrow" w:eastAsia="Arial Narrow" w:hAnsi="Arial Narrow"/>
                <w:b/>
                <w:sz w:val="18"/>
              </w:rPr>
              <w:t>Mean</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w w:val="97"/>
                <w:sz w:val="18"/>
              </w:rPr>
            </w:pPr>
            <w:r>
              <w:rPr>
                <w:rFonts w:ascii="Arial Narrow" w:eastAsia="Arial Narrow" w:hAnsi="Arial Narrow"/>
                <w:b/>
                <w:w w:val="97"/>
                <w:sz w:val="18"/>
              </w:rPr>
              <w:t>SD</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120"/>
              <w:rPr>
                <w:rFonts w:ascii="Arial Narrow" w:eastAsia="Arial Narrow" w:hAnsi="Arial Narrow"/>
                <w:b/>
                <w:sz w:val="18"/>
              </w:rPr>
            </w:pPr>
            <w:r>
              <w:rPr>
                <w:rFonts w:ascii="Arial Narrow" w:eastAsia="Arial Narrow" w:hAnsi="Arial Narrow"/>
                <w:b/>
                <w:sz w:val="18"/>
              </w:rPr>
              <w:t>t-value</w:t>
            </w:r>
          </w:p>
        </w:tc>
        <w:tc>
          <w:tcPr>
            <w:tcW w:w="74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b/>
                <w:sz w:val="18"/>
              </w:rPr>
            </w:pPr>
            <w:r>
              <w:rPr>
                <w:rFonts w:ascii="Arial Narrow" w:eastAsia="Arial Narrow" w:hAnsi="Arial Narrow"/>
                <w:b/>
                <w:sz w:val="18"/>
              </w:rPr>
              <w:t>df</w:t>
            </w:r>
          </w:p>
        </w:tc>
        <w:tc>
          <w:tcPr>
            <w:tcW w:w="760" w:type="dxa"/>
            <w:tcBorders>
              <w:top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ind w:left="220"/>
              <w:rPr>
                <w:rFonts w:ascii="Arial Narrow" w:eastAsia="Arial Narrow" w:hAnsi="Arial Narrow"/>
                <w:b/>
                <w:sz w:val="18"/>
              </w:rPr>
            </w:pPr>
            <w:r>
              <w:rPr>
                <w:rFonts w:ascii="Arial Narrow" w:eastAsia="Arial Narrow" w:hAnsi="Arial Narrow"/>
                <w:b/>
                <w:sz w:val="18"/>
              </w:rPr>
              <w:t>Sig.</w:t>
            </w:r>
          </w:p>
        </w:tc>
      </w:tr>
      <w:tr w:rsidR="0070575F" w:rsidTr="00B505DB">
        <w:trPr>
          <w:trHeight w:val="245"/>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sz w:val="18"/>
              </w:rPr>
            </w:pPr>
            <w:r>
              <w:rPr>
                <w:rFonts w:ascii="Arial Narrow" w:eastAsia="Arial Narrow" w:hAnsi="Arial Narrow"/>
                <w:sz w:val="18"/>
              </w:rPr>
              <w:t>Congruence</w:t>
            </w:r>
          </w:p>
        </w:tc>
        <w:tc>
          <w:tcPr>
            <w:tcW w:w="96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First Year</w:t>
            </w: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18.28</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2.68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.37</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118</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.71</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9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Final Year</w:t>
            </w:r>
          </w:p>
        </w:tc>
        <w:tc>
          <w:tcPr>
            <w:tcW w:w="5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18.10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2.70</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6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3"/>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9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8"/>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sz w:val="18"/>
              </w:rPr>
            </w:pPr>
            <w:r>
              <w:rPr>
                <w:rFonts w:ascii="Arial Narrow" w:eastAsia="Arial Narrow" w:hAnsi="Arial Narrow"/>
                <w:sz w:val="18"/>
              </w:rPr>
              <w:t>Authenticity</w:t>
            </w:r>
          </w:p>
        </w:tc>
        <w:tc>
          <w:tcPr>
            <w:tcW w:w="96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First Year</w:t>
            </w: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18.62</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2.47</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1.33</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118</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.18</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9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Final Year</w:t>
            </w:r>
          </w:p>
        </w:tc>
        <w:tc>
          <w:tcPr>
            <w:tcW w:w="5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17.90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3.34</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6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3"/>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9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8"/>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sz w:val="18"/>
              </w:rPr>
            </w:pPr>
            <w:r>
              <w:rPr>
                <w:rFonts w:ascii="Arial Narrow" w:eastAsia="Arial Narrow" w:hAnsi="Arial Narrow"/>
                <w:sz w:val="18"/>
              </w:rPr>
              <w:t>Student consultation</w:t>
            </w:r>
          </w:p>
        </w:tc>
        <w:tc>
          <w:tcPr>
            <w:tcW w:w="96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First Year</w:t>
            </w: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18.33</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2.00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118</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.047</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9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Final Year</w:t>
            </w:r>
          </w:p>
        </w:tc>
        <w:tc>
          <w:tcPr>
            <w:tcW w:w="5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17.28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3.20</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6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3"/>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9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8"/>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sz w:val="18"/>
              </w:rPr>
            </w:pPr>
            <w:r>
              <w:rPr>
                <w:rFonts w:ascii="Arial Narrow" w:eastAsia="Arial Narrow" w:hAnsi="Arial Narrow"/>
                <w:sz w:val="18"/>
              </w:rPr>
              <w:t>Transparency</w:t>
            </w:r>
          </w:p>
        </w:tc>
        <w:tc>
          <w:tcPr>
            <w:tcW w:w="96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First Year</w:t>
            </w: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17.97</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2.99</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.19</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118</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.85</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9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Final Year</w:t>
            </w:r>
          </w:p>
        </w:tc>
        <w:tc>
          <w:tcPr>
            <w:tcW w:w="5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17.87</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2.84</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6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3"/>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9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r w:rsidR="0070575F" w:rsidTr="00B505DB">
        <w:trPr>
          <w:trHeight w:val="238"/>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ind w:left="100"/>
              <w:rPr>
                <w:rFonts w:ascii="Arial Narrow" w:eastAsia="Arial Narrow" w:hAnsi="Arial Narrow"/>
                <w:sz w:val="18"/>
              </w:rPr>
            </w:pPr>
            <w:r>
              <w:rPr>
                <w:rFonts w:ascii="Arial Narrow" w:eastAsia="Arial Narrow" w:hAnsi="Arial Narrow"/>
                <w:sz w:val="18"/>
              </w:rPr>
              <w:t>Diversity</w:t>
            </w:r>
          </w:p>
        </w:tc>
        <w:tc>
          <w:tcPr>
            <w:tcW w:w="96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9"/>
                <w:sz w:val="18"/>
              </w:rPr>
            </w:pPr>
            <w:r>
              <w:rPr>
                <w:rFonts w:ascii="Arial Narrow" w:eastAsia="Arial Narrow" w:hAnsi="Arial Narrow"/>
                <w:w w:val="99"/>
                <w:sz w:val="18"/>
              </w:rPr>
              <w:t>First Year</w:t>
            </w:r>
          </w:p>
        </w:tc>
        <w:tc>
          <w:tcPr>
            <w:tcW w:w="52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14.75</w:t>
            </w: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2.43</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.87</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118</w:t>
            </w:r>
          </w:p>
        </w:tc>
        <w:tc>
          <w:tcPr>
            <w:tcW w:w="7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.38</w:t>
            </w:r>
          </w:p>
        </w:tc>
      </w:tr>
      <w:tr w:rsidR="0070575F" w:rsidTr="00B505DB">
        <w:trPr>
          <w:trHeight w:val="114"/>
        </w:trPr>
        <w:tc>
          <w:tcPr>
            <w:tcW w:w="1500" w:type="dxa"/>
            <w:tcBorders>
              <w:left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96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sz w:val="18"/>
              </w:rPr>
            </w:pPr>
            <w:r>
              <w:rPr>
                <w:rFonts w:ascii="Arial Narrow" w:eastAsia="Arial Narrow" w:hAnsi="Arial Narrow"/>
                <w:sz w:val="18"/>
              </w:rPr>
              <w:t>Final Year</w:t>
            </w:r>
          </w:p>
        </w:tc>
        <w:tc>
          <w:tcPr>
            <w:tcW w:w="52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60</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ind w:left="180"/>
              <w:rPr>
                <w:rFonts w:ascii="Arial Narrow" w:eastAsia="Arial Narrow" w:hAnsi="Arial Narrow"/>
                <w:sz w:val="18"/>
              </w:rPr>
            </w:pPr>
            <w:r>
              <w:rPr>
                <w:rFonts w:ascii="Arial Narrow" w:eastAsia="Arial Narrow" w:hAnsi="Arial Narrow"/>
                <w:sz w:val="18"/>
              </w:rPr>
              <w:t>14.38</w:t>
            </w:r>
          </w:p>
        </w:tc>
        <w:tc>
          <w:tcPr>
            <w:tcW w:w="740" w:type="dxa"/>
            <w:vMerge w:val="restart"/>
            <w:tcBorders>
              <w:right w:val="single" w:sz="8" w:space="0" w:color="auto"/>
            </w:tcBorders>
            <w:shd w:val="clear" w:color="auto" w:fill="auto"/>
            <w:vAlign w:val="bottom"/>
          </w:tcPr>
          <w:p w:rsidR="0070575F" w:rsidRDefault="0070575F" w:rsidP="00B505DB">
            <w:pPr>
              <w:spacing w:line="0" w:lineRule="atLeast"/>
              <w:jc w:val="center"/>
              <w:rPr>
                <w:rFonts w:ascii="Arial Narrow" w:eastAsia="Arial Narrow" w:hAnsi="Arial Narrow"/>
                <w:w w:val="97"/>
                <w:sz w:val="18"/>
              </w:rPr>
            </w:pPr>
            <w:r>
              <w:rPr>
                <w:rFonts w:ascii="Arial Narrow" w:eastAsia="Arial Narrow" w:hAnsi="Arial Narrow"/>
                <w:w w:val="97"/>
                <w:sz w:val="18"/>
              </w:rPr>
              <w:t>2.16</w:t>
            </w: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4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c>
          <w:tcPr>
            <w:tcW w:w="760" w:type="dxa"/>
            <w:vMerge/>
            <w:tcBorders>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9"/>
              </w:rPr>
            </w:pPr>
          </w:p>
        </w:tc>
      </w:tr>
      <w:tr w:rsidR="0070575F" w:rsidTr="00B505DB">
        <w:trPr>
          <w:trHeight w:val="146"/>
        </w:trPr>
        <w:tc>
          <w:tcPr>
            <w:tcW w:w="1500" w:type="dxa"/>
            <w:tcBorders>
              <w:left w:val="single" w:sz="8" w:space="0" w:color="auto"/>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96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52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vMerge/>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4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c>
          <w:tcPr>
            <w:tcW w:w="760" w:type="dxa"/>
            <w:tcBorders>
              <w:bottom w:val="single" w:sz="8" w:space="0" w:color="auto"/>
              <w:right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12"/>
              </w:rPr>
            </w:pPr>
          </w:p>
        </w:tc>
      </w:tr>
    </w:tbl>
    <w:p w:rsidR="0070575F" w:rsidRDefault="0070575F" w:rsidP="0070575F">
      <w:pPr>
        <w:spacing w:line="48"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Discussion</w:t>
      </w:r>
    </w:p>
    <w:p w:rsidR="0070575F" w:rsidRDefault="0070575F" w:rsidP="0070575F">
      <w:pPr>
        <w:spacing w:line="70" w:lineRule="exact"/>
        <w:rPr>
          <w:rFonts w:ascii="Times New Roman" w:eastAsia="Times New Roman" w:hAnsi="Times New Roman"/>
        </w:rPr>
      </w:pPr>
    </w:p>
    <w:p w:rsidR="0070575F" w:rsidRDefault="0070575F" w:rsidP="0070575F">
      <w:pPr>
        <w:tabs>
          <w:tab w:val="left" w:pos="2440"/>
          <w:tab w:val="left" w:pos="3080"/>
          <w:tab w:val="left" w:pos="3580"/>
          <w:tab w:val="left" w:pos="4500"/>
          <w:tab w:val="left" w:pos="4840"/>
          <w:tab w:val="left" w:pos="5640"/>
          <w:tab w:val="left" w:pos="6600"/>
          <w:tab w:val="left" w:pos="7760"/>
        </w:tabs>
        <w:spacing w:line="0" w:lineRule="atLeast"/>
        <w:ind w:left="1920"/>
        <w:rPr>
          <w:rFonts w:ascii="Times New Roman" w:eastAsia="Times New Roman" w:hAnsi="Times New Roman"/>
          <w:sz w:val="21"/>
        </w:rPr>
      </w:pPr>
      <w:r>
        <w:rPr>
          <w:rFonts w:ascii="Times New Roman" w:eastAsia="Times New Roman" w:hAnsi="Times New Roman"/>
          <w:sz w:val="22"/>
        </w:rPr>
        <w:t>This</w:t>
      </w:r>
      <w:r>
        <w:rPr>
          <w:rFonts w:ascii="Times New Roman" w:eastAsia="Times New Roman" w:hAnsi="Times New Roman"/>
          <w:sz w:val="22"/>
        </w:rPr>
        <w:tab/>
        <w:t>study</w:t>
      </w:r>
      <w:r>
        <w:rPr>
          <w:rFonts w:ascii="Times New Roman" w:eastAsia="Times New Roman" w:hAnsi="Times New Roman"/>
          <w:sz w:val="22"/>
        </w:rPr>
        <w:tab/>
        <w:t>was</w:t>
      </w:r>
      <w:r>
        <w:rPr>
          <w:rFonts w:ascii="Times New Roman" w:eastAsia="Times New Roman" w:hAnsi="Times New Roman"/>
          <w:sz w:val="22"/>
        </w:rPr>
        <w:tab/>
        <w:t>designed</w:t>
      </w:r>
      <w:r>
        <w:rPr>
          <w:rFonts w:ascii="Times New Roman" w:eastAsia="Times New Roman" w:hAnsi="Times New Roman"/>
          <w:sz w:val="22"/>
        </w:rPr>
        <w:tab/>
        <w:t>to</w:t>
      </w:r>
      <w:r>
        <w:rPr>
          <w:rFonts w:ascii="Times New Roman" w:eastAsia="Times New Roman" w:hAnsi="Times New Roman"/>
          <w:sz w:val="22"/>
        </w:rPr>
        <w:tab/>
        <w:t>explore</w:t>
      </w:r>
      <w:r>
        <w:rPr>
          <w:rFonts w:ascii="Times New Roman" w:eastAsia="Times New Roman" w:hAnsi="Times New Roman"/>
          <w:sz w:val="22"/>
        </w:rPr>
        <w:tab/>
        <w:t>students’</w:t>
      </w:r>
      <w:r>
        <w:rPr>
          <w:rFonts w:ascii="Times New Roman" w:eastAsia="Times New Roman" w:hAnsi="Times New Roman"/>
          <w:sz w:val="22"/>
        </w:rPr>
        <w:tab/>
        <w:t>perceptions</w:t>
      </w:r>
      <w:r>
        <w:rPr>
          <w:rFonts w:ascii="Times New Roman" w:eastAsia="Times New Roman" w:hAnsi="Times New Roman"/>
        </w:rPr>
        <w:tab/>
      </w:r>
      <w:r>
        <w:rPr>
          <w:rFonts w:ascii="Times New Roman" w:eastAsia="Times New Roman" w:hAnsi="Times New Roman"/>
          <w:sz w:val="21"/>
        </w:rPr>
        <w:t>of</w:t>
      </w:r>
    </w:p>
    <w:p w:rsidR="0070575F" w:rsidRDefault="0070575F" w:rsidP="0070575F">
      <w:pPr>
        <w:spacing w:line="66" w:lineRule="exact"/>
        <w:rPr>
          <w:rFonts w:ascii="Times New Roman" w:eastAsia="Times New Roman" w:hAnsi="Times New Roman"/>
        </w:rPr>
      </w:pPr>
    </w:p>
    <w:p w:rsidR="0070575F" w:rsidRDefault="0070575F" w:rsidP="0070575F">
      <w:pPr>
        <w:tabs>
          <w:tab w:val="left" w:pos="2600"/>
          <w:tab w:val="left" w:pos="3520"/>
          <w:tab w:val="left" w:pos="3820"/>
          <w:tab w:val="left" w:pos="4320"/>
          <w:tab w:val="left" w:pos="4940"/>
          <w:tab w:val="left" w:pos="5200"/>
          <w:tab w:val="left" w:pos="6240"/>
          <w:tab w:val="left" w:pos="7340"/>
        </w:tabs>
        <w:spacing w:line="0" w:lineRule="atLeast"/>
        <w:ind w:left="1480"/>
        <w:rPr>
          <w:rFonts w:ascii="Times New Roman" w:eastAsia="Times New Roman" w:hAnsi="Times New Roman"/>
          <w:sz w:val="21"/>
        </w:rPr>
      </w:pPr>
      <w:r>
        <w:rPr>
          <w:rFonts w:ascii="Times New Roman" w:eastAsia="Times New Roman" w:hAnsi="Times New Roman"/>
          <w:sz w:val="22"/>
        </w:rPr>
        <w:t>assessment</w:t>
      </w:r>
      <w:r>
        <w:rPr>
          <w:rFonts w:ascii="Times New Roman" w:eastAsia="Times New Roman" w:hAnsi="Times New Roman"/>
          <w:sz w:val="22"/>
        </w:rPr>
        <w:tab/>
        <w:t>practices</w:t>
      </w:r>
      <w:r>
        <w:rPr>
          <w:rFonts w:ascii="Times New Roman" w:eastAsia="Times New Roman" w:hAnsi="Times New Roman"/>
          <w:sz w:val="22"/>
        </w:rPr>
        <w:tab/>
        <w:t>at</w:t>
      </w:r>
      <w:r>
        <w:rPr>
          <w:rFonts w:ascii="Times New Roman" w:eastAsia="Times New Roman" w:hAnsi="Times New Roman"/>
          <w:sz w:val="22"/>
        </w:rPr>
        <w:tab/>
        <w:t>IER</w:t>
      </w:r>
      <w:r>
        <w:rPr>
          <w:rFonts w:ascii="Times New Roman" w:eastAsia="Times New Roman" w:hAnsi="Times New Roman"/>
          <w:sz w:val="22"/>
        </w:rPr>
        <w:tab/>
        <w:t>using</w:t>
      </w:r>
      <w:r>
        <w:rPr>
          <w:rFonts w:ascii="Times New Roman" w:eastAsia="Times New Roman" w:hAnsi="Times New Roman"/>
          <w:sz w:val="22"/>
        </w:rPr>
        <w:tab/>
        <w:t>a</w:t>
      </w:r>
      <w:r>
        <w:rPr>
          <w:rFonts w:ascii="Times New Roman" w:eastAsia="Times New Roman" w:hAnsi="Times New Roman"/>
          <w:sz w:val="22"/>
        </w:rPr>
        <w:tab/>
        <w:t>developed</w:t>
      </w:r>
      <w:r>
        <w:rPr>
          <w:rFonts w:ascii="Times New Roman" w:eastAsia="Times New Roman" w:hAnsi="Times New Roman"/>
          <w:sz w:val="22"/>
        </w:rPr>
        <w:tab/>
        <w:t>instrument</w:t>
      </w:r>
      <w:r>
        <w:rPr>
          <w:rFonts w:ascii="Times New Roman" w:eastAsia="Times New Roman" w:hAnsi="Times New Roman"/>
        </w:rPr>
        <w:tab/>
      </w:r>
      <w:r>
        <w:rPr>
          <w:rFonts w:ascii="Times New Roman" w:eastAsia="Times New Roman" w:hAnsi="Times New Roman"/>
          <w:sz w:val="21"/>
        </w:rPr>
        <w:t>SPAQ.</w:t>
      </w:r>
    </w:p>
    <w:p w:rsidR="0070575F" w:rsidRDefault="0070575F" w:rsidP="0070575F">
      <w:pPr>
        <w:tabs>
          <w:tab w:val="left" w:pos="2600"/>
          <w:tab w:val="left" w:pos="3520"/>
          <w:tab w:val="left" w:pos="3820"/>
          <w:tab w:val="left" w:pos="4320"/>
          <w:tab w:val="left" w:pos="4940"/>
          <w:tab w:val="left" w:pos="5200"/>
          <w:tab w:val="left" w:pos="6240"/>
          <w:tab w:val="left" w:pos="7340"/>
        </w:tabs>
        <w:spacing w:line="0" w:lineRule="atLeast"/>
        <w:ind w:left="1480"/>
        <w:rPr>
          <w:rFonts w:ascii="Times New Roman" w:eastAsia="Times New Roman" w:hAnsi="Times New Roman"/>
          <w:sz w:val="21"/>
        </w:rPr>
        <w:sectPr w:rsidR="0070575F">
          <w:pgSz w:w="11900" w:h="16840"/>
          <w:pgMar w:top="712" w:right="1440" w:bottom="1440" w:left="1440" w:header="0" w:footer="0" w:gutter="0"/>
          <w:cols w:space="0" w:equalWidth="0">
            <w:col w:w="9020"/>
          </w:cols>
          <w:docGrid w:linePitch="360"/>
        </w:sectPr>
      </w:pPr>
    </w:p>
    <w:p w:rsidR="0070575F" w:rsidRDefault="0070575F" w:rsidP="0070575F">
      <w:pPr>
        <w:tabs>
          <w:tab w:val="left" w:pos="3100"/>
        </w:tabs>
        <w:spacing w:line="0" w:lineRule="atLeast"/>
        <w:ind w:left="1060"/>
        <w:rPr>
          <w:rFonts w:ascii="Times New Roman" w:eastAsia="Times New Roman" w:hAnsi="Times New Roman"/>
          <w:i/>
          <w:sz w:val="22"/>
        </w:rPr>
      </w:pPr>
      <w:bookmarkStart w:id="6" w:name="page46"/>
      <w:bookmarkEnd w:id="6"/>
      <w:r>
        <w:rPr>
          <w:rFonts w:ascii="Times New Roman" w:eastAsia="Times New Roman" w:hAnsi="Times New Roman"/>
        </w:rPr>
        <w:t>42</w:t>
      </w:r>
      <w:r>
        <w:rPr>
          <w:rFonts w:ascii="Times New Roman" w:eastAsia="Times New Roman" w:hAnsi="Times New Roman"/>
        </w:rPr>
        <w:tab/>
      </w:r>
      <w:r>
        <w:rPr>
          <w:rFonts w:ascii="Times New Roman" w:eastAsia="Times New Roman" w:hAnsi="Times New Roman"/>
          <w:i/>
          <w:sz w:val="22"/>
        </w:rPr>
        <w:t>Journal of Social Sciences</w:t>
      </w:r>
    </w:p>
    <w:p w:rsidR="0070575F" w:rsidRDefault="0070575F" w:rsidP="0070575F">
      <w:pPr>
        <w:spacing w:line="20" w:lineRule="exact"/>
        <w:rPr>
          <w:rFonts w:ascii="Times New Roman" w:eastAsia="Times New Roman" w:hAnsi="Times New Roman"/>
        </w:rPr>
      </w:pPr>
      <w:r>
        <w:rPr>
          <w:rFonts w:ascii="Times New Roman" w:eastAsia="Times New Roman" w:hAnsi="Times New Roman"/>
          <w:i/>
          <w:sz w:val="22"/>
        </w:rPr>
        <w:pict>
          <v:line id="_x0000_s1030" style="position:absolute;z-index:-251652096" from="51.2pt,2.5pt" to="378.1pt,2.5pt" o:userdrawn="t" strokeweight="1.44pt"/>
        </w:pict>
      </w:r>
    </w:p>
    <w:p w:rsidR="0070575F" w:rsidRDefault="0070575F" w:rsidP="0070575F">
      <w:pPr>
        <w:spacing w:line="20" w:lineRule="exact"/>
        <w:rPr>
          <w:rFonts w:ascii="Times New Roman" w:eastAsia="Times New Roman" w:hAnsi="Times New Roman"/>
        </w:rPr>
        <w:sectPr w:rsidR="0070575F">
          <w:pgSz w:w="11900" w:h="16840"/>
          <w:pgMar w:top="704" w:right="1440" w:bottom="1440" w:left="1440" w:header="0" w:footer="0" w:gutter="0"/>
          <w:cols w:space="0" w:equalWidth="0">
            <w:col w:w="9020"/>
          </w:cols>
          <w:docGrid w:linePitch="360"/>
        </w:sectPr>
      </w:pPr>
    </w:p>
    <w:p w:rsidR="0070575F" w:rsidRDefault="0070575F" w:rsidP="0070575F">
      <w:pPr>
        <w:spacing w:line="227" w:lineRule="exact"/>
        <w:rPr>
          <w:rFonts w:ascii="Times New Roman" w:eastAsia="Times New Roman" w:hAnsi="Times New Roman"/>
        </w:rPr>
      </w:pPr>
    </w:p>
    <w:p w:rsidR="0070575F" w:rsidRDefault="0070575F" w:rsidP="0070575F">
      <w:pPr>
        <w:spacing w:line="252" w:lineRule="auto"/>
        <w:ind w:left="1060" w:right="1480"/>
        <w:jc w:val="both"/>
        <w:rPr>
          <w:rFonts w:ascii="Times New Roman" w:eastAsia="Times New Roman" w:hAnsi="Times New Roman"/>
          <w:sz w:val="22"/>
        </w:rPr>
      </w:pPr>
      <w:r>
        <w:rPr>
          <w:rFonts w:ascii="Times New Roman" w:eastAsia="Times New Roman" w:hAnsi="Times New Roman"/>
          <w:sz w:val="22"/>
        </w:rPr>
        <w:t>Gender, and year level differencesin the students’ perceptions were also investigated..</w:t>
      </w:r>
    </w:p>
    <w:p w:rsidR="0070575F" w:rsidRDefault="0070575F" w:rsidP="0070575F">
      <w:pPr>
        <w:spacing w:line="110" w:lineRule="exact"/>
        <w:rPr>
          <w:rFonts w:ascii="Times New Roman" w:eastAsia="Times New Roman" w:hAnsi="Times New Roman"/>
        </w:rPr>
      </w:pPr>
    </w:p>
    <w:p w:rsidR="0070575F" w:rsidRDefault="0070575F" w:rsidP="0070575F">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Results of the study revealed that students’ had positive perceptions of assessment practices done at the Institute of Education and Research. This result was consistent with the results of studies by Mussawy, (2009), and Gao, (2012). These studies showed that students’ hold positive perceptions of their assessment practices. But the result of the current study were in contrast to the studies by Devi &amp; Challa, (2013) and Dhindsha, Omer &amp; Waldrip, (2007), which showed thsat students’ hold negative views of their assessment practiced.</w:t>
      </w:r>
    </w:p>
    <w:p w:rsidR="0070575F" w:rsidRDefault="0070575F" w:rsidP="0070575F">
      <w:pPr>
        <w:spacing w:line="62" w:lineRule="exact"/>
        <w:rPr>
          <w:rFonts w:ascii="Times New Roman" w:eastAsia="Times New Roman" w:hAnsi="Times New Roman"/>
        </w:rPr>
      </w:pPr>
    </w:p>
    <w:p w:rsidR="0070575F" w:rsidRDefault="0070575F" w:rsidP="0070575F">
      <w:pPr>
        <w:spacing w:line="301" w:lineRule="auto"/>
        <w:ind w:left="1060" w:right="1480" w:firstLine="432"/>
        <w:jc w:val="both"/>
        <w:rPr>
          <w:rFonts w:ascii="Times New Roman" w:eastAsia="Times New Roman" w:hAnsi="Times New Roman"/>
          <w:sz w:val="22"/>
        </w:rPr>
      </w:pPr>
      <w:r>
        <w:rPr>
          <w:rFonts w:ascii="Times New Roman" w:eastAsia="Times New Roman" w:hAnsi="Times New Roman"/>
          <w:sz w:val="22"/>
        </w:rPr>
        <w:t>The mean scores on all sub-scales of SPAQ showed that students possessa positive perceptions in all scales of SPAQ. These results stand in contrast to some pervious researches where congruence with planned learning was not positively perceived by the students (Dhindsha, Omer &amp; Waldrip, 2007, Devi &amp; Challa, (2013). While students were also contain negative perceptions about authenticity of assessment (Elkhader, 2008, Devi &amp; Challa, 2013). In this study mean scores of student consultation showed positive perceptions of students. While this result was contradict with the results of Gao, (2012) and Dhindsha, Omer &amp; Waldrip, (2007). Students’ perceptions of transparency in the assessment was also positively perceived by students; the results of Mussawy, (2009) and Gao, (2012) confirmed this. Diversity in assessment was also positively perceived by the students’, results of Mussawy, (2009) confirmed it. But students’ perceptions of diversity in assessment are negatively perceived the study conducted Gao, (2012). Students’ perceptions about transparency and diversity were negative in the studies conducted by Dhindsha, Omer &amp; Waldrip, (2007), Devi &amp; Challa, (2013) and Elkhader, (2008). The positive students’ perceptions s in all sub scales of assessment at IER showed that students were satisfied with their assessment practices and also with different aspects of assessment.</w:t>
      </w:r>
    </w:p>
    <w:p w:rsidR="0070575F" w:rsidRDefault="0070575F" w:rsidP="0070575F">
      <w:pPr>
        <w:spacing w:line="55" w:lineRule="exact"/>
        <w:rPr>
          <w:rFonts w:ascii="Times New Roman" w:eastAsia="Times New Roman" w:hAnsi="Times New Roman"/>
        </w:rPr>
      </w:pPr>
    </w:p>
    <w:p w:rsidR="0070575F" w:rsidRDefault="0070575F" w:rsidP="0070575F">
      <w:pPr>
        <w:spacing w:line="295" w:lineRule="auto"/>
        <w:ind w:left="1060" w:right="1480" w:firstLine="432"/>
        <w:jc w:val="both"/>
        <w:rPr>
          <w:rFonts w:ascii="Times New Roman" w:eastAsia="Times New Roman" w:hAnsi="Times New Roman"/>
          <w:sz w:val="22"/>
        </w:rPr>
      </w:pPr>
      <w:r>
        <w:rPr>
          <w:rFonts w:ascii="Times New Roman" w:eastAsia="Times New Roman" w:hAnsi="Times New Roman"/>
          <w:sz w:val="22"/>
        </w:rPr>
        <w:t>The results of current study revealed that there were no significant differences in the perceptions of male and female students. These results support the results of the previous research by Koul &amp; Fisher, (2006), but stand in contrast to the results of the the study by Dhindsha, Omer &amp; Waldrip, (2007) where significant gender differences were reported.perceptions of male and female students’ in all scales of SPAQ, while in previous In contrast to results of the current study previous</w:t>
      </w:r>
    </w:p>
    <w:p w:rsidR="0070575F" w:rsidRDefault="0070575F" w:rsidP="0070575F">
      <w:pPr>
        <w:spacing w:line="295" w:lineRule="auto"/>
        <w:ind w:left="1060" w:right="1480" w:firstLine="432"/>
        <w:jc w:val="both"/>
        <w:rPr>
          <w:rFonts w:ascii="Times New Roman" w:eastAsia="Times New Roman" w:hAnsi="Times New Roman"/>
          <w:sz w:val="22"/>
        </w:rPr>
        <w:sectPr w:rsidR="0070575F">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800"/>
        <w:gridCol w:w="740"/>
      </w:tblGrid>
      <w:tr w:rsidR="0070575F" w:rsidTr="00B505DB">
        <w:trPr>
          <w:trHeight w:val="254"/>
        </w:trPr>
        <w:tc>
          <w:tcPr>
            <w:tcW w:w="5800" w:type="dxa"/>
            <w:shd w:val="clear" w:color="auto" w:fill="auto"/>
            <w:vAlign w:val="bottom"/>
          </w:tcPr>
          <w:p w:rsidR="0070575F" w:rsidRDefault="0070575F" w:rsidP="00B505DB">
            <w:pPr>
              <w:spacing w:line="0" w:lineRule="atLeast"/>
              <w:ind w:left="1220"/>
              <w:rPr>
                <w:rFonts w:ascii="Times New Roman" w:eastAsia="Times New Roman" w:hAnsi="Times New Roman"/>
                <w:i/>
                <w:sz w:val="22"/>
              </w:rPr>
            </w:pPr>
            <w:bookmarkStart w:id="7" w:name="page47"/>
            <w:bookmarkEnd w:id="7"/>
            <w:r>
              <w:rPr>
                <w:rFonts w:ascii="Times New Roman" w:eastAsia="Times New Roman" w:hAnsi="Times New Roman"/>
                <w:i/>
                <w:sz w:val="22"/>
              </w:rPr>
              <w:t>Students’ Perceptions of Assessment Practices</w:t>
            </w:r>
          </w:p>
        </w:tc>
        <w:tc>
          <w:tcPr>
            <w:tcW w:w="740" w:type="dxa"/>
            <w:shd w:val="clear" w:color="auto" w:fill="auto"/>
            <w:vAlign w:val="bottom"/>
          </w:tcPr>
          <w:p w:rsidR="0070575F" w:rsidRDefault="0070575F" w:rsidP="00B505DB">
            <w:pPr>
              <w:spacing w:line="0" w:lineRule="atLeast"/>
              <w:jc w:val="right"/>
              <w:rPr>
                <w:rFonts w:ascii="Times New Roman" w:eastAsia="Times New Roman" w:hAnsi="Times New Roman"/>
              </w:rPr>
            </w:pPr>
            <w:r>
              <w:rPr>
                <w:rFonts w:ascii="Times New Roman" w:eastAsia="Times New Roman" w:hAnsi="Times New Roman"/>
              </w:rPr>
              <w:t>43</w:t>
            </w:r>
          </w:p>
        </w:tc>
      </w:tr>
      <w:tr w:rsidR="0070575F" w:rsidTr="00B505DB">
        <w:trPr>
          <w:trHeight w:val="37"/>
        </w:trPr>
        <w:tc>
          <w:tcPr>
            <w:tcW w:w="580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r>
    </w:tbl>
    <w:p w:rsidR="0070575F" w:rsidRDefault="0070575F" w:rsidP="0070575F">
      <w:pPr>
        <w:spacing w:line="163" w:lineRule="exact"/>
        <w:rPr>
          <w:rFonts w:ascii="Times New Roman" w:eastAsia="Times New Roman" w:hAnsi="Times New Roman"/>
        </w:rPr>
      </w:pPr>
    </w:p>
    <w:p w:rsidR="0070575F" w:rsidRDefault="0070575F" w:rsidP="0070575F">
      <w:pPr>
        <w:spacing w:line="290" w:lineRule="auto"/>
        <w:ind w:left="1480" w:right="1060"/>
        <w:jc w:val="both"/>
        <w:rPr>
          <w:rFonts w:ascii="Times New Roman" w:eastAsia="Times New Roman" w:hAnsi="Times New Roman"/>
          <w:sz w:val="22"/>
        </w:rPr>
      </w:pPr>
      <w:r>
        <w:rPr>
          <w:rFonts w:ascii="Times New Roman" w:eastAsia="Times New Roman" w:hAnsi="Times New Roman"/>
          <w:sz w:val="22"/>
        </w:rPr>
        <w:t>research has also reported significant gender difference on sub scales of scales of SPAQ for example Devi &amp; Challa, (2013) found significant gender differences on student consultation scale and Gao, (2012) found significant gender difference in perceptions about authenticity and transparency of assessment..</w:t>
      </w:r>
    </w:p>
    <w:p w:rsidR="0070575F" w:rsidRDefault="0070575F" w:rsidP="0070575F">
      <w:pPr>
        <w:spacing w:line="72" w:lineRule="exact"/>
        <w:rPr>
          <w:rFonts w:ascii="Times New Roman" w:eastAsia="Times New Roman" w:hAnsi="Times New Roman"/>
        </w:rPr>
      </w:pPr>
    </w:p>
    <w:p w:rsidR="0070575F" w:rsidRDefault="0070575F" w:rsidP="0070575F">
      <w:pPr>
        <w:spacing w:line="297" w:lineRule="auto"/>
        <w:ind w:left="1480" w:right="1060" w:firstLine="432"/>
        <w:jc w:val="both"/>
        <w:rPr>
          <w:rFonts w:ascii="Times New Roman" w:eastAsia="Times New Roman" w:hAnsi="Times New Roman"/>
          <w:sz w:val="22"/>
        </w:rPr>
      </w:pPr>
      <w:r>
        <w:rPr>
          <w:rFonts w:ascii="Times New Roman" w:eastAsia="Times New Roman" w:hAnsi="Times New Roman"/>
          <w:sz w:val="22"/>
        </w:rPr>
        <w:t>The results of current study showed that overall there was no significant year level difference in students’ perceptions of assessment. However, significant year level deference was revealed on student consultation scale This result stands in contrast to the results of the study by Koul &amp; Fisher, (2006), Elkhader, (2008) and Dhindsha, Omer &amp; Waldrip, (2007), who found a significant year level differences in students’ perceptions of assessment. Similarly research by Devi &amp; Challa, (2013) showed significant year level difference in the perceptions about ‘congruence with learning outcomes’ and d authenticity scale of SPAQ.</w:t>
      </w:r>
    </w:p>
    <w:p w:rsidR="0070575F" w:rsidRDefault="0070575F" w:rsidP="0070575F">
      <w:pPr>
        <w:spacing w:line="12"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Implications of the Current Research</w:t>
      </w:r>
    </w:p>
    <w:p w:rsidR="0070575F" w:rsidRDefault="0070575F" w:rsidP="0070575F">
      <w:pPr>
        <w:spacing w:line="123" w:lineRule="exact"/>
        <w:rPr>
          <w:rFonts w:ascii="Times New Roman" w:eastAsia="Times New Roman" w:hAnsi="Times New Roman"/>
        </w:rPr>
      </w:pPr>
    </w:p>
    <w:p w:rsidR="0070575F" w:rsidRDefault="0070575F" w:rsidP="0070575F">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This study aimed to explored students’ perceptions of assessment practices at IER The current study was a significant endeavor to find out students’ satisfaction with their assessment practices. The results of the study provided a small picture to depict students’ perceptions of assessment. It helped teachers to understand not only different aspects of assessment but also students’ perceptions of these aspects of assessment and provided basis to improve their assessment practices. Significant difference in the perceptions of first year and final year students about “student consultation” scale suggests that teachers should try to inform students about the forms of assessment tasks being used and shoud have more consultation with their students.</w:t>
      </w:r>
    </w:p>
    <w:p w:rsidR="0070575F" w:rsidRDefault="0070575F" w:rsidP="0070575F">
      <w:pPr>
        <w:spacing w:line="8" w:lineRule="exact"/>
        <w:rPr>
          <w:rFonts w:ascii="Times New Roman" w:eastAsia="Times New Roman" w:hAnsi="Times New Roman"/>
        </w:rPr>
      </w:pPr>
    </w:p>
    <w:p w:rsidR="0070575F" w:rsidRDefault="0070575F" w:rsidP="0070575F">
      <w:pPr>
        <w:spacing w:line="0" w:lineRule="atLeast"/>
        <w:ind w:left="1480"/>
        <w:rPr>
          <w:rFonts w:ascii="Arial" w:eastAsia="Arial" w:hAnsi="Arial"/>
          <w:b/>
          <w:i/>
          <w:sz w:val="22"/>
        </w:rPr>
      </w:pPr>
      <w:r>
        <w:rPr>
          <w:rFonts w:ascii="Arial" w:eastAsia="Arial" w:hAnsi="Arial"/>
          <w:b/>
          <w:i/>
          <w:sz w:val="22"/>
        </w:rPr>
        <w:t>Recommendations for the Future Research</w:t>
      </w:r>
    </w:p>
    <w:p w:rsidR="0070575F" w:rsidRDefault="0070575F" w:rsidP="0070575F">
      <w:pPr>
        <w:spacing w:line="123" w:lineRule="exact"/>
        <w:rPr>
          <w:rFonts w:ascii="Times New Roman" w:eastAsia="Times New Roman" w:hAnsi="Times New Roman"/>
        </w:rPr>
      </w:pPr>
    </w:p>
    <w:p w:rsidR="0070575F" w:rsidRDefault="0070575F" w:rsidP="0070575F">
      <w:pPr>
        <w:spacing w:line="254" w:lineRule="auto"/>
        <w:ind w:left="1480" w:right="1060" w:firstLine="432"/>
        <w:jc w:val="both"/>
        <w:rPr>
          <w:rFonts w:ascii="Times New Roman" w:eastAsia="Times New Roman" w:hAnsi="Times New Roman"/>
          <w:sz w:val="22"/>
        </w:rPr>
      </w:pPr>
      <w:r>
        <w:rPr>
          <w:rFonts w:ascii="Times New Roman" w:eastAsia="Times New Roman" w:hAnsi="Times New Roman"/>
          <w:sz w:val="22"/>
        </w:rPr>
        <w:t>Following recommendations are re made to conduct future research in this area:</w:t>
      </w:r>
    </w:p>
    <w:p w:rsidR="0070575F" w:rsidRDefault="0070575F" w:rsidP="0070575F">
      <w:pPr>
        <w:spacing w:line="105" w:lineRule="exact"/>
        <w:rPr>
          <w:rFonts w:ascii="Times New Roman" w:eastAsia="Times New Roman" w:hAnsi="Times New Roman"/>
        </w:rPr>
      </w:pPr>
    </w:p>
    <w:p w:rsidR="0070575F" w:rsidRDefault="0070575F" w:rsidP="0070575F">
      <w:pPr>
        <w:numPr>
          <w:ilvl w:val="0"/>
          <w:numId w:val="4"/>
        </w:numPr>
        <w:tabs>
          <w:tab w:val="left" w:pos="1920"/>
        </w:tabs>
        <w:spacing w:line="278" w:lineRule="auto"/>
        <w:ind w:left="1920" w:right="1040" w:hanging="434"/>
        <w:jc w:val="both"/>
        <w:rPr>
          <w:rFonts w:ascii="Times New Roman" w:eastAsia="Times New Roman" w:hAnsi="Times New Roman"/>
          <w:sz w:val="22"/>
        </w:rPr>
      </w:pPr>
      <w:r>
        <w:rPr>
          <w:rFonts w:ascii="Times New Roman" w:eastAsia="Times New Roman" w:hAnsi="Times New Roman"/>
          <w:sz w:val="22"/>
        </w:rPr>
        <w:t>Similar research should be conducted at a larger scale by including participants from different faculties and departments of the University of the Punjab, Lahore.</w:t>
      </w:r>
    </w:p>
    <w:p w:rsidR="0070575F" w:rsidRDefault="0070575F" w:rsidP="0070575F">
      <w:pPr>
        <w:spacing w:line="80" w:lineRule="exact"/>
        <w:rPr>
          <w:rFonts w:ascii="Times New Roman" w:eastAsia="Times New Roman" w:hAnsi="Times New Roman"/>
          <w:sz w:val="22"/>
        </w:rPr>
      </w:pPr>
    </w:p>
    <w:p w:rsidR="0070575F" w:rsidRDefault="0070575F" w:rsidP="0070575F">
      <w:pPr>
        <w:numPr>
          <w:ilvl w:val="0"/>
          <w:numId w:val="4"/>
        </w:numPr>
        <w:tabs>
          <w:tab w:val="left" w:pos="1920"/>
        </w:tabs>
        <w:spacing w:line="252" w:lineRule="auto"/>
        <w:ind w:left="1920" w:right="1060" w:hanging="434"/>
        <w:rPr>
          <w:rFonts w:ascii="Times New Roman" w:eastAsia="Times New Roman" w:hAnsi="Times New Roman"/>
          <w:sz w:val="22"/>
        </w:rPr>
      </w:pPr>
      <w:r>
        <w:rPr>
          <w:rFonts w:ascii="Times New Roman" w:eastAsia="Times New Roman" w:hAnsi="Times New Roman"/>
          <w:sz w:val="22"/>
        </w:rPr>
        <w:t>Departmental difference students’ perceptions of assessment must be explored</w:t>
      </w:r>
    </w:p>
    <w:p w:rsidR="0070575F" w:rsidRDefault="0070575F" w:rsidP="0070575F">
      <w:pPr>
        <w:spacing w:line="109" w:lineRule="exact"/>
        <w:rPr>
          <w:rFonts w:ascii="Times New Roman" w:eastAsia="Times New Roman" w:hAnsi="Times New Roman"/>
          <w:sz w:val="22"/>
        </w:rPr>
      </w:pPr>
    </w:p>
    <w:p w:rsidR="0070575F" w:rsidRDefault="0070575F" w:rsidP="0070575F">
      <w:pPr>
        <w:numPr>
          <w:ilvl w:val="0"/>
          <w:numId w:val="4"/>
        </w:numPr>
        <w:tabs>
          <w:tab w:val="left" w:pos="1920"/>
        </w:tabs>
        <w:spacing w:line="252" w:lineRule="auto"/>
        <w:ind w:left="1920" w:right="1060" w:hanging="434"/>
        <w:rPr>
          <w:rFonts w:ascii="Times New Roman" w:eastAsia="Times New Roman" w:hAnsi="Times New Roman"/>
          <w:sz w:val="22"/>
        </w:rPr>
      </w:pPr>
      <w:r>
        <w:rPr>
          <w:rFonts w:ascii="Times New Roman" w:eastAsia="Times New Roman" w:hAnsi="Times New Roman"/>
          <w:sz w:val="22"/>
        </w:rPr>
        <w:t>Teachers’ perceptions about assessment practices should also be explored and compared with the perceptions of students.</w:t>
      </w:r>
    </w:p>
    <w:p w:rsidR="0070575F" w:rsidRDefault="0070575F" w:rsidP="0070575F">
      <w:pPr>
        <w:tabs>
          <w:tab w:val="left" w:pos="1920"/>
        </w:tabs>
        <w:spacing w:line="252" w:lineRule="auto"/>
        <w:ind w:left="1920" w:right="1060" w:hanging="434"/>
        <w:rPr>
          <w:rFonts w:ascii="Times New Roman" w:eastAsia="Times New Roman" w:hAnsi="Times New Roman"/>
          <w:sz w:val="22"/>
        </w:rPr>
        <w:sectPr w:rsidR="0070575F">
          <w:pgSz w:w="11900" w:h="16840"/>
          <w:pgMar w:top="712" w:right="1440" w:bottom="1440" w:left="1440" w:header="0" w:footer="0" w:gutter="0"/>
          <w:cols w:space="0" w:equalWidth="0">
            <w:col w:w="9020"/>
          </w:cols>
          <w:docGrid w:linePitch="360"/>
        </w:sectPr>
      </w:pPr>
    </w:p>
    <w:p w:rsidR="0070575F" w:rsidRDefault="0070575F" w:rsidP="0070575F">
      <w:pPr>
        <w:tabs>
          <w:tab w:val="left" w:pos="3100"/>
        </w:tabs>
        <w:spacing w:line="0" w:lineRule="atLeast"/>
        <w:ind w:left="1060"/>
        <w:rPr>
          <w:rFonts w:ascii="Times New Roman" w:eastAsia="Times New Roman" w:hAnsi="Times New Roman"/>
          <w:i/>
          <w:sz w:val="22"/>
        </w:rPr>
      </w:pPr>
      <w:bookmarkStart w:id="8" w:name="page48"/>
      <w:bookmarkEnd w:id="8"/>
      <w:r>
        <w:rPr>
          <w:rFonts w:ascii="Times New Roman" w:eastAsia="Times New Roman" w:hAnsi="Times New Roman"/>
        </w:rPr>
        <w:t>44</w:t>
      </w:r>
      <w:r>
        <w:rPr>
          <w:rFonts w:ascii="Times New Roman" w:eastAsia="Times New Roman" w:hAnsi="Times New Roman"/>
        </w:rPr>
        <w:tab/>
      </w:r>
      <w:r>
        <w:rPr>
          <w:rFonts w:ascii="Times New Roman" w:eastAsia="Times New Roman" w:hAnsi="Times New Roman"/>
          <w:i/>
          <w:sz w:val="22"/>
        </w:rPr>
        <w:t>Journal of Social Sciences</w:t>
      </w:r>
    </w:p>
    <w:p w:rsidR="0070575F" w:rsidRDefault="0070575F" w:rsidP="0070575F">
      <w:pPr>
        <w:spacing w:line="20" w:lineRule="exact"/>
        <w:rPr>
          <w:rFonts w:ascii="Times New Roman" w:eastAsia="Times New Roman" w:hAnsi="Times New Roman"/>
        </w:rPr>
      </w:pPr>
      <w:r>
        <w:rPr>
          <w:rFonts w:ascii="Times New Roman" w:eastAsia="Times New Roman" w:hAnsi="Times New Roman"/>
          <w:i/>
          <w:sz w:val="22"/>
        </w:rPr>
        <w:pict>
          <v:line id="_x0000_s1031" style="position:absolute;z-index:-251651072" from="51.2pt,2.5pt" to="378.1pt,2.5pt" o:userdrawn="t" strokeweight="1.44pt"/>
        </w:pict>
      </w:r>
    </w:p>
    <w:p w:rsidR="0070575F" w:rsidRDefault="0070575F" w:rsidP="0070575F">
      <w:pPr>
        <w:spacing w:line="20" w:lineRule="exact"/>
        <w:rPr>
          <w:rFonts w:ascii="Times New Roman" w:eastAsia="Times New Roman" w:hAnsi="Times New Roman"/>
        </w:rPr>
        <w:sectPr w:rsidR="0070575F">
          <w:pgSz w:w="11900" w:h="16840"/>
          <w:pgMar w:top="704" w:right="1440" w:bottom="1440" w:left="1440" w:header="0" w:footer="0" w:gutter="0"/>
          <w:cols w:space="0" w:equalWidth="0">
            <w:col w:w="9020"/>
          </w:cols>
          <w:docGrid w:linePitch="360"/>
        </w:sectPr>
      </w:pPr>
    </w:p>
    <w:p w:rsidR="0070575F" w:rsidRDefault="0070575F" w:rsidP="0070575F">
      <w:pPr>
        <w:spacing w:line="232" w:lineRule="exact"/>
        <w:rPr>
          <w:rFonts w:ascii="Times New Roman" w:eastAsia="Times New Roman" w:hAnsi="Times New Roman"/>
        </w:rPr>
      </w:pPr>
    </w:p>
    <w:p w:rsidR="0070575F" w:rsidRDefault="0070575F" w:rsidP="0070575F">
      <w:pPr>
        <w:spacing w:line="0" w:lineRule="atLeast"/>
        <w:ind w:left="3800"/>
        <w:rPr>
          <w:rFonts w:ascii="Arial" w:eastAsia="Arial" w:hAnsi="Arial"/>
          <w:b/>
          <w:i/>
          <w:sz w:val="22"/>
        </w:rPr>
      </w:pPr>
      <w:r>
        <w:rPr>
          <w:rFonts w:ascii="Arial" w:eastAsia="Arial" w:hAnsi="Arial"/>
          <w:b/>
          <w:i/>
          <w:sz w:val="22"/>
        </w:rPr>
        <w:t>References</w:t>
      </w:r>
    </w:p>
    <w:p w:rsidR="0070575F" w:rsidRDefault="0070575F" w:rsidP="0070575F">
      <w:pPr>
        <w:spacing w:line="262" w:lineRule="exact"/>
        <w:rPr>
          <w:rFonts w:ascii="Times New Roman" w:eastAsia="Times New Roman" w:hAnsi="Times New Roman"/>
        </w:rPr>
      </w:pPr>
    </w:p>
    <w:p w:rsidR="0070575F" w:rsidRDefault="0070575F" w:rsidP="0070575F">
      <w:pPr>
        <w:spacing w:line="277" w:lineRule="auto"/>
        <w:ind w:left="1480" w:right="1480" w:hanging="431"/>
        <w:jc w:val="both"/>
        <w:rPr>
          <w:rFonts w:ascii="Times New Roman" w:eastAsia="Times New Roman" w:hAnsi="Times New Roman"/>
          <w:sz w:val="22"/>
        </w:rPr>
      </w:pPr>
      <w:r>
        <w:rPr>
          <w:rFonts w:ascii="Times New Roman" w:eastAsia="Times New Roman" w:hAnsi="Times New Roman"/>
          <w:sz w:val="22"/>
        </w:rPr>
        <w:t>Alkharusi,</w:t>
      </w:r>
      <w:r>
        <w:rPr>
          <w:rFonts w:ascii="Times New Roman" w:eastAsia="Times New Roman" w:hAnsi="Times New Roman"/>
        </w:rPr>
        <w:t xml:space="preserve"> </w:t>
      </w:r>
      <w:r>
        <w:rPr>
          <w:rFonts w:ascii="Times New Roman" w:eastAsia="Times New Roman" w:hAnsi="Times New Roman"/>
          <w:sz w:val="22"/>
        </w:rPr>
        <w:t xml:space="preserve">H. (2013). Canonical correlation models of students’ perceptions of assessment tasks, motivational orientations, and learning strategies. </w:t>
      </w:r>
      <w:r>
        <w:rPr>
          <w:rFonts w:ascii="Times New Roman" w:eastAsia="Times New Roman" w:hAnsi="Times New Roman"/>
          <w:i/>
          <w:sz w:val="22"/>
        </w:rPr>
        <w:t>International Journal of Instruction</w:t>
      </w:r>
      <w:r>
        <w:rPr>
          <w:rFonts w:ascii="Times New Roman" w:eastAsia="Times New Roman" w:hAnsi="Times New Roman"/>
          <w:sz w:val="22"/>
        </w:rPr>
        <w:t>, 6(1), 21-38</w:t>
      </w:r>
    </w:p>
    <w:p w:rsidR="0070575F" w:rsidRDefault="0070575F" w:rsidP="0070575F">
      <w:pPr>
        <w:spacing w:line="84" w:lineRule="exact"/>
        <w:rPr>
          <w:rFonts w:ascii="Times New Roman" w:eastAsia="Times New Roman" w:hAnsi="Times New Roman"/>
        </w:rPr>
      </w:pPr>
    </w:p>
    <w:p w:rsidR="0070575F" w:rsidRDefault="0070575F" w:rsidP="0070575F">
      <w:pPr>
        <w:spacing w:line="277"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Alkharusi, H. (2011). Development and datametric properties of a scale measuring students’ perceptions of the classroom assessment environment. </w:t>
      </w:r>
      <w:r>
        <w:rPr>
          <w:rFonts w:ascii="Times New Roman" w:eastAsia="Times New Roman" w:hAnsi="Times New Roman"/>
          <w:i/>
          <w:sz w:val="22"/>
        </w:rPr>
        <w:t>International Journal of Instruction</w:t>
      </w:r>
      <w:r>
        <w:rPr>
          <w:rFonts w:ascii="Times New Roman" w:eastAsia="Times New Roman" w:hAnsi="Times New Roman"/>
          <w:sz w:val="22"/>
        </w:rPr>
        <w:t>, 4(1), 105-120.</w:t>
      </w:r>
    </w:p>
    <w:p w:rsidR="0070575F" w:rsidRDefault="0070575F" w:rsidP="0070575F">
      <w:pPr>
        <w:spacing w:line="84" w:lineRule="exact"/>
        <w:rPr>
          <w:rFonts w:ascii="Times New Roman" w:eastAsia="Times New Roman" w:hAnsi="Times New Roman"/>
        </w:rPr>
      </w:pPr>
    </w:p>
    <w:p w:rsidR="0070575F" w:rsidRDefault="0070575F" w:rsidP="0070575F">
      <w:pPr>
        <w:spacing w:line="286" w:lineRule="auto"/>
        <w:ind w:left="1480" w:right="1480" w:hanging="431"/>
        <w:jc w:val="both"/>
        <w:rPr>
          <w:rFonts w:ascii="Times New Roman" w:eastAsia="Times New Roman" w:hAnsi="Times New Roman"/>
          <w:sz w:val="22"/>
        </w:rPr>
      </w:pPr>
      <w:r>
        <w:rPr>
          <w:rFonts w:ascii="Times New Roman" w:eastAsia="Times New Roman" w:hAnsi="Times New Roman"/>
          <w:sz w:val="22"/>
        </w:rPr>
        <w:t>Cavanagh, R., Romanoski, J., Waldrip, B., Dorman, J., &amp; Fisher, D. (2005). Measuring student perceptions of classroom assessment. Paper presented to the Assessment andMeasurement Special Interest Group at the 2005 Annual Conference of the Australia: Sydney.</w:t>
      </w:r>
    </w:p>
    <w:p w:rsidR="0070575F" w:rsidRDefault="0070575F" w:rsidP="0070575F">
      <w:pPr>
        <w:spacing w:line="73" w:lineRule="exact"/>
        <w:rPr>
          <w:rFonts w:ascii="Times New Roman" w:eastAsia="Times New Roman" w:hAnsi="Times New Roman"/>
        </w:rPr>
      </w:pPr>
    </w:p>
    <w:p w:rsidR="0070575F" w:rsidRDefault="0070575F" w:rsidP="0070575F">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Devi, N. &amp; Challa, L. (2013). Course assessment views of students in Wollega University. </w:t>
      </w:r>
      <w:r>
        <w:rPr>
          <w:rFonts w:ascii="Times New Roman" w:eastAsia="Times New Roman" w:hAnsi="Times New Roman"/>
          <w:i/>
          <w:sz w:val="22"/>
        </w:rPr>
        <w:t>Radix International Journal of Research in</w:t>
      </w:r>
      <w:r>
        <w:rPr>
          <w:rFonts w:ascii="Times New Roman" w:eastAsia="Times New Roman" w:hAnsi="Times New Roman"/>
          <w:sz w:val="22"/>
        </w:rPr>
        <w:t xml:space="preserve"> </w:t>
      </w:r>
      <w:r>
        <w:rPr>
          <w:rFonts w:ascii="Times New Roman" w:eastAsia="Times New Roman" w:hAnsi="Times New Roman"/>
          <w:i/>
          <w:sz w:val="22"/>
        </w:rPr>
        <w:t xml:space="preserve">Social Science, </w:t>
      </w:r>
      <w:r>
        <w:rPr>
          <w:rFonts w:ascii="Times New Roman" w:eastAsia="Times New Roman" w:hAnsi="Times New Roman"/>
          <w:sz w:val="22"/>
        </w:rPr>
        <w:t>2 (1), 1-24.</w:t>
      </w:r>
    </w:p>
    <w:p w:rsidR="0070575F" w:rsidRDefault="0070575F" w:rsidP="0070575F">
      <w:pPr>
        <w:spacing w:line="81" w:lineRule="exact"/>
        <w:rPr>
          <w:rFonts w:ascii="Times New Roman" w:eastAsia="Times New Roman" w:hAnsi="Times New Roman"/>
        </w:rPr>
      </w:pPr>
    </w:p>
    <w:p w:rsidR="0070575F" w:rsidRDefault="0070575F" w:rsidP="0070575F">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Dorman, J. P. &amp; Knightley, W. M. (2006). Development and validation of an instrument to assess secondary school students’ perceptions of assessment tasks. </w:t>
      </w:r>
      <w:r>
        <w:rPr>
          <w:rFonts w:ascii="Times New Roman" w:eastAsia="Times New Roman" w:hAnsi="Times New Roman"/>
          <w:i/>
          <w:sz w:val="22"/>
        </w:rPr>
        <w:t>Educational</w:t>
      </w:r>
      <w:r>
        <w:rPr>
          <w:rFonts w:ascii="Times New Roman" w:eastAsia="Times New Roman" w:hAnsi="Times New Roman"/>
          <w:sz w:val="22"/>
        </w:rPr>
        <w:t xml:space="preserve"> Studies</w:t>
      </w:r>
      <w:r>
        <w:rPr>
          <w:rFonts w:ascii="Times New Roman" w:eastAsia="Times New Roman" w:hAnsi="Times New Roman"/>
          <w:i/>
          <w:sz w:val="22"/>
        </w:rPr>
        <w:t>, vol.</w:t>
      </w:r>
      <w:r>
        <w:rPr>
          <w:rFonts w:ascii="Times New Roman" w:eastAsia="Times New Roman" w:hAnsi="Times New Roman"/>
          <w:sz w:val="22"/>
        </w:rPr>
        <w:t xml:space="preserve"> 32(1), pp-47-58.</w:t>
      </w:r>
    </w:p>
    <w:p w:rsidR="0070575F" w:rsidRDefault="0070575F" w:rsidP="0070575F">
      <w:pPr>
        <w:spacing w:line="81" w:lineRule="exact"/>
        <w:rPr>
          <w:rFonts w:ascii="Times New Roman" w:eastAsia="Times New Roman" w:hAnsi="Times New Roman"/>
        </w:rPr>
      </w:pPr>
    </w:p>
    <w:p w:rsidR="0070575F" w:rsidRDefault="0070575F" w:rsidP="0070575F">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Dorman,</w:t>
      </w:r>
      <w:r>
        <w:rPr>
          <w:rFonts w:ascii="Times New Roman" w:eastAsia="Times New Roman" w:hAnsi="Times New Roman"/>
        </w:rPr>
        <w:t xml:space="preserve"> </w:t>
      </w:r>
      <w:r>
        <w:rPr>
          <w:rFonts w:ascii="Times New Roman" w:eastAsia="Times New Roman" w:hAnsi="Times New Roman"/>
          <w:sz w:val="22"/>
        </w:rPr>
        <w:t>J. P., Fisher, D. &amp; Waldrip, G. B. (2006). Learning environments, students’ Perceptions of assessment, academic efficacy and attitudes to science: A LISREL analysis. In Fisher, D.</w:t>
      </w:r>
    </w:p>
    <w:p w:rsidR="0070575F" w:rsidRDefault="0070575F" w:rsidP="0070575F">
      <w:pPr>
        <w:spacing w:line="81" w:lineRule="exact"/>
        <w:rPr>
          <w:rFonts w:ascii="Times New Roman" w:eastAsia="Times New Roman" w:hAnsi="Times New Roman"/>
        </w:rPr>
      </w:pPr>
    </w:p>
    <w:p w:rsidR="0070575F" w:rsidRDefault="0070575F" w:rsidP="0070575F">
      <w:pPr>
        <w:numPr>
          <w:ilvl w:val="0"/>
          <w:numId w:val="5"/>
        </w:numPr>
        <w:tabs>
          <w:tab w:val="left" w:pos="1739"/>
        </w:tabs>
        <w:spacing w:line="252" w:lineRule="auto"/>
        <w:ind w:left="1480" w:right="1480" w:firstLine="6"/>
        <w:rPr>
          <w:rFonts w:ascii="Times New Roman" w:eastAsia="Times New Roman" w:hAnsi="Times New Roman"/>
          <w:sz w:val="22"/>
        </w:rPr>
      </w:pPr>
      <w:r>
        <w:rPr>
          <w:rFonts w:ascii="Times New Roman" w:eastAsia="Times New Roman" w:hAnsi="Times New Roman"/>
          <w:sz w:val="22"/>
        </w:rPr>
        <w:t xml:space="preserve">Khine, M. S. (Eds.), </w:t>
      </w:r>
      <w:r>
        <w:rPr>
          <w:rFonts w:ascii="Times New Roman" w:eastAsia="Times New Roman" w:hAnsi="Times New Roman"/>
          <w:i/>
          <w:sz w:val="22"/>
        </w:rPr>
        <w:t>Contemporary approaches to research on</w:t>
      </w:r>
      <w:r>
        <w:rPr>
          <w:rFonts w:ascii="Times New Roman" w:eastAsia="Times New Roman" w:hAnsi="Times New Roman"/>
          <w:sz w:val="22"/>
        </w:rPr>
        <w:t xml:space="preserve"> </w:t>
      </w:r>
      <w:r>
        <w:rPr>
          <w:rFonts w:ascii="Times New Roman" w:eastAsia="Times New Roman" w:hAnsi="Times New Roman"/>
          <w:i/>
          <w:sz w:val="22"/>
        </w:rPr>
        <w:t xml:space="preserve">learning environments, </w:t>
      </w:r>
      <w:r>
        <w:rPr>
          <w:rFonts w:ascii="Times New Roman" w:eastAsia="Times New Roman" w:hAnsi="Times New Roman"/>
          <w:sz w:val="22"/>
        </w:rPr>
        <w:t>(pp. 1-28).</w:t>
      </w:r>
    </w:p>
    <w:p w:rsidR="0070575F" w:rsidRDefault="0070575F" w:rsidP="0070575F">
      <w:pPr>
        <w:spacing w:line="110" w:lineRule="exact"/>
        <w:rPr>
          <w:rFonts w:ascii="Times New Roman" w:eastAsia="Times New Roman" w:hAnsi="Times New Roman"/>
        </w:rPr>
      </w:pPr>
    </w:p>
    <w:p w:rsidR="0070575F" w:rsidRDefault="0070575F" w:rsidP="0070575F">
      <w:pPr>
        <w:spacing w:line="286" w:lineRule="auto"/>
        <w:ind w:left="1480" w:right="1480" w:hanging="431"/>
        <w:jc w:val="both"/>
        <w:rPr>
          <w:rFonts w:ascii="Times New Roman" w:eastAsia="Times New Roman" w:hAnsi="Times New Roman"/>
          <w:color w:val="0000FF"/>
          <w:sz w:val="22"/>
          <w:u w:val="single"/>
        </w:rPr>
      </w:pPr>
      <w:r>
        <w:rPr>
          <w:rFonts w:ascii="Times New Roman" w:eastAsia="Times New Roman" w:hAnsi="Times New Roman"/>
          <w:sz w:val="22"/>
        </w:rPr>
        <w:t>Dhindsa,</w:t>
      </w:r>
      <w:r>
        <w:rPr>
          <w:rFonts w:ascii="Times New Roman" w:eastAsia="Times New Roman" w:hAnsi="Times New Roman"/>
        </w:rPr>
        <w:t xml:space="preserve"> </w:t>
      </w:r>
      <w:r>
        <w:rPr>
          <w:rFonts w:ascii="Times New Roman" w:eastAsia="Times New Roman" w:hAnsi="Times New Roman"/>
          <w:sz w:val="22"/>
        </w:rPr>
        <w:t>H. S., Omar, K. &amp; Waldrip, B. (2007). Upper secondary Bruneian science students’ perceptions of assessment</w:t>
      </w:r>
      <w:r>
        <w:rPr>
          <w:rFonts w:ascii="Times New Roman" w:eastAsia="Times New Roman" w:hAnsi="Times New Roman"/>
          <w:i/>
          <w:sz w:val="22"/>
        </w:rPr>
        <w:t>. International</w:t>
      </w:r>
      <w:r>
        <w:rPr>
          <w:rFonts w:ascii="Times New Roman" w:eastAsia="Times New Roman" w:hAnsi="Times New Roman"/>
          <w:sz w:val="22"/>
        </w:rPr>
        <w:t xml:space="preserve"> </w:t>
      </w:r>
      <w:r>
        <w:rPr>
          <w:rFonts w:ascii="Times New Roman" w:eastAsia="Times New Roman" w:hAnsi="Times New Roman"/>
          <w:i/>
          <w:sz w:val="22"/>
        </w:rPr>
        <w:t>Journal of Education</w:t>
      </w:r>
      <w:r>
        <w:rPr>
          <w:rFonts w:ascii="Times New Roman" w:eastAsia="Times New Roman" w:hAnsi="Times New Roman"/>
          <w:sz w:val="22"/>
        </w:rPr>
        <w:t>, 29(10), 1261-1280.</w:t>
      </w:r>
      <w:r>
        <w:rPr>
          <w:rFonts w:ascii="Times New Roman" w:eastAsia="Times New Roman" w:hAnsi="Times New Roman"/>
          <w:i/>
          <w:sz w:val="22"/>
        </w:rPr>
        <w:t xml:space="preserve"> </w:t>
      </w:r>
      <w:r>
        <w:rPr>
          <w:rFonts w:ascii="Times New Roman" w:eastAsia="Times New Roman" w:hAnsi="Times New Roman"/>
          <w:color w:val="0000FF"/>
          <w:sz w:val="22"/>
          <w:u w:val="single"/>
        </w:rPr>
        <w:t>http://www.tandfonline.</w:t>
      </w:r>
      <w:r>
        <w:rPr>
          <w:rFonts w:ascii="Times New Roman" w:eastAsia="Times New Roman" w:hAnsi="Times New Roman"/>
          <w:i/>
          <w:sz w:val="22"/>
        </w:rPr>
        <w:t xml:space="preserve"> </w:t>
      </w:r>
      <w:r>
        <w:rPr>
          <w:rFonts w:ascii="Times New Roman" w:eastAsia="Times New Roman" w:hAnsi="Times New Roman"/>
          <w:color w:val="0000FF"/>
          <w:sz w:val="22"/>
          <w:u w:val="single"/>
        </w:rPr>
        <w:t>com/doi/pdf/10.1080/09500690600991149</w:t>
      </w:r>
    </w:p>
    <w:p w:rsidR="0070575F" w:rsidRDefault="0070575F" w:rsidP="0070575F">
      <w:pPr>
        <w:spacing w:line="20" w:lineRule="exact"/>
        <w:rPr>
          <w:rFonts w:ascii="Times New Roman" w:eastAsia="Times New Roman" w:hAnsi="Times New Roman"/>
        </w:rPr>
      </w:pPr>
    </w:p>
    <w:p w:rsidR="0070575F" w:rsidRDefault="0070575F" w:rsidP="0070575F">
      <w:pPr>
        <w:spacing w:line="0" w:lineRule="atLeast"/>
        <w:ind w:left="1060"/>
        <w:rPr>
          <w:rFonts w:ascii="Times New Roman" w:eastAsia="Times New Roman" w:hAnsi="Times New Roman"/>
          <w:i/>
          <w:sz w:val="22"/>
        </w:rPr>
      </w:pPr>
      <w:r>
        <w:rPr>
          <w:rFonts w:ascii="Times New Roman" w:eastAsia="Times New Roman" w:hAnsi="Times New Roman"/>
          <w:sz w:val="22"/>
        </w:rPr>
        <w:t xml:space="preserve">Earl. L. M. (2003). </w:t>
      </w:r>
      <w:r>
        <w:rPr>
          <w:rFonts w:ascii="Times New Roman" w:eastAsia="Times New Roman" w:hAnsi="Times New Roman"/>
          <w:i/>
          <w:sz w:val="22"/>
        </w:rPr>
        <w:t>Assessment as learning: Using classroom assessment</w:t>
      </w:r>
    </w:p>
    <w:p w:rsidR="0070575F" w:rsidRDefault="0070575F" w:rsidP="0070575F">
      <w:pPr>
        <w:spacing w:line="66" w:lineRule="exact"/>
        <w:rPr>
          <w:rFonts w:ascii="Times New Roman" w:eastAsia="Times New Roman" w:hAnsi="Times New Roman"/>
        </w:rPr>
      </w:pPr>
    </w:p>
    <w:p w:rsidR="0070575F" w:rsidRDefault="0070575F" w:rsidP="0070575F">
      <w:pPr>
        <w:spacing w:line="0" w:lineRule="atLeast"/>
        <w:ind w:left="1480"/>
        <w:rPr>
          <w:rFonts w:ascii="Times New Roman" w:eastAsia="Times New Roman" w:hAnsi="Times New Roman"/>
          <w:sz w:val="22"/>
        </w:rPr>
      </w:pPr>
      <w:r>
        <w:rPr>
          <w:rFonts w:ascii="Times New Roman" w:eastAsia="Times New Roman" w:hAnsi="Times New Roman"/>
          <w:i/>
          <w:sz w:val="22"/>
        </w:rPr>
        <w:t>to maximize student learning</w:t>
      </w:r>
      <w:r>
        <w:rPr>
          <w:rFonts w:ascii="Times New Roman" w:eastAsia="Times New Roman" w:hAnsi="Times New Roman"/>
          <w:sz w:val="22"/>
        </w:rPr>
        <w:t>. California: Crown Press.</w:t>
      </w:r>
    </w:p>
    <w:p w:rsidR="0070575F" w:rsidRDefault="0070575F" w:rsidP="0070575F">
      <w:pPr>
        <w:spacing w:line="122" w:lineRule="exact"/>
        <w:rPr>
          <w:rFonts w:ascii="Times New Roman" w:eastAsia="Times New Roman" w:hAnsi="Times New Roman"/>
        </w:rPr>
      </w:pPr>
    </w:p>
    <w:p w:rsidR="0070575F" w:rsidRDefault="0070575F" w:rsidP="0070575F">
      <w:pPr>
        <w:spacing w:line="286"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Elkhader, V. (2008). </w:t>
      </w:r>
      <w:r>
        <w:rPr>
          <w:rFonts w:ascii="Times New Roman" w:eastAsia="Times New Roman" w:hAnsi="Times New Roman"/>
          <w:i/>
          <w:sz w:val="22"/>
        </w:rPr>
        <w:t>A comparison of students and teachers perceptions</w:t>
      </w:r>
      <w:r>
        <w:rPr>
          <w:rFonts w:ascii="Times New Roman" w:eastAsia="Times New Roman" w:hAnsi="Times New Roman"/>
          <w:sz w:val="22"/>
        </w:rPr>
        <w:t xml:space="preserve"> </w:t>
      </w:r>
      <w:r>
        <w:rPr>
          <w:rFonts w:ascii="Times New Roman" w:eastAsia="Times New Roman" w:hAnsi="Times New Roman"/>
          <w:i/>
          <w:sz w:val="22"/>
        </w:rPr>
        <w:t xml:space="preserve">of assessment in Science classrooms in South Dakota </w:t>
      </w:r>
      <w:r>
        <w:rPr>
          <w:rFonts w:ascii="Times New Roman" w:eastAsia="Times New Roman" w:hAnsi="Times New Roman"/>
          <w:sz w:val="22"/>
        </w:rPr>
        <w:t>(An</w:t>
      </w:r>
      <w:r>
        <w:rPr>
          <w:rFonts w:ascii="Times New Roman" w:eastAsia="Times New Roman" w:hAnsi="Times New Roman"/>
          <w:i/>
          <w:sz w:val="22"/>
        </w:rPr>
        <w:t xml:space="preserve"> </w:t>
      </w:r>
      <w:r>
        <w:rPr>
          <w:rFonts w:ascii="Times New Roman" w:eastAsia="Times New Roman" w:hAnsi="Times New Roman"/>
          <w:sz w:val="22"/>
        </w:rPr>
        <w:t>unpublished doctoral dissertation, School of Education, The University of Dakota). Retrieved from:</w:t>
      </w:r>
    </w:p>
    <w:p w:rsidR="0070575F" w:rsidRDefault="0070575F" w:rsidP="0070575F">
      <w:pPr>
        <w:spacing w:line="73" w:lineRule="exact"/>
        <w:rPr>
          <w:rFonts w:ascii="Times New Roman" w:eastAsia="Times New Roman" w:hAnsi="Times New Roman"/>
        </w:rPr>
      </w:pPr>
    </w:p>
    <w:p w:rsidR="0070575F" w:rsidRDefault="0070575F" w:rsidP="0070575F">
      <w:pPr>
        <w:spacing w:line="231" w:lineRule="auto"/>
        <w:ind w:left="1480" w:right="1480" w:hanging="431"/>
        <w:jc w:val="both"/>
        <w:rPr>
          <w:rFonts w:ascii="Times New Roman" w:eastAsia="Times New Roman" w:hAnsi="Times New Roman"/>
          <w:sz w:val="22"/>
        </w:rPr>
      </w:pPr>
      <w:r>
        <w:rPr>
          <w:rFonts w:ascii="Times New Roman" w:eastAsia="Times New Roman" w:hAnsi="Times New Roman"/>
          <w:sz w:val="22"/>
        </w:rPr>
        <w:t>Frankel, J.</w:t>
      </w:r>
      <w:r>
        <w:rPr>
          <w:rFonts w:ascii="Times New Roman" w:eastAsia="Times New Roman" w:hAnsi="Times New Roman"/>
        </w:rPr>
        <w:t xml:space="preserve"> </w:t>
      </w:r>
      <w:r>
        <w:rPr>
          <w:rFonts w:ascii="Times New Roman" w:eastAsia="Times New Roman" w:hAnsi="Times New Roman"/>
          <w:sz w:val="22"/>
        </w:rPr>
        <w:t>R. &amp; Wallen, N. E. (2006).</w:t>
      </w:r>
      <w:r>
        <w:rPr>
          <w:rFonts w:ascii="Times New Roman" w:eastAsia="Times New Roman" w:hAnsi="Times New Roman"/>
          <w:i/>
          <w:sz w:val="22"/>
        </w:rPr>
        <w:t>How to design and evaluate</w:t>
      </w:r>
      <w:r>
        <w:rPr>
          <w:rFonts w:ascii="Times New Roman" w:eastAsia="Times New Roman" w:hAnsi="Times New Roman"/>
          <w:sz w:val="22"/>
        </w:rPr>
        <w:t xml:space="preserve"> </w:t>
      </w:r>
      <w:r>
        <w:rPr>
          <w:rFonts w:ascii="Times New Roman" w:eastAsia="Times New Roman" w:hAnsi="Times New Roman"/>
          <w:i/>
          <w:sz w:val="22"/>
        </w:rPr>
        <w:t xml:space="preserve">research in education, </w:t>
      </w:r>
      <w:r>
        <w:rPr>
          <w:rFonts w:ascii="Times New Roman" w:eastAsia="Times New Roman" w:hAnsi="Times New Roman"/>
          <w:sz w:val="22"/>
        </w:rPr>
        <w:t>(6</w:t>
      </w:r>
      <w:r>
        <w:rPr>
          <w:rFonts w:ascii="Times New Roman" w:eastAsia="Times New Roman" w:hAnsi="Times New Roman"/>
          <w:sz w:val="27"/>
          <w:vertAlign w:val="superscript"/>
        </w:rPr>
        <w:t>th</w:t>
      </w:r>
      <w:r>
        <w:rPr>
          <w:rFonts w:ascii="Times New Roman" w:eastAsia="Times New Roman" w:hAnsi="Times New Roman"/>
          <w:sz w:val="22"/>
        </w:rPr>
        <w:t>ed).New York: Mcgraw Hill.</w:t>
      </w:r>
    </w:p>
    <w:p w:rsidR="0070575F" w:rsidRDefault="0070575F" w:rsidP="0070575F">
      <w:pPr>
        <w:spacing w:line="231" w:lineRule="auto"/>
        <w:ind w:left="1480" w:right="1480" w:hanging="431"/>
        <w:jc w:val="both"/>
        <w:rPr>
          <w:rFonts w:ascii="Times New Roman" w:eastAsia="Times New Roman" w:hAnsi="Times New Roman"/>
          <w:sz w:val="22"/>
        </w:rPr>
        <w:sectPr w:rsidR="0070575F">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800"/>
        <w:gridCol w:w="740"/>
      </w:tblGrid>
      <w:tr w:rsidR="0070575F" w:rsidTr="00B505DB">
        <w:trPr>
          <w:trHeight w:val="254"/>
        </w:trPr>
        <w:tc>
          <w:tcPr>
            <w:tcW w:w="5800" w:type="dxa"/>
            <w:shd w:val="clear" w:color="auto" w:fill="auto"/>
            <w:vAlign w:val="bottom"/>
          </w:tcPr>
          <w:p w:rsidR="0070575F" w:rsidRDefault="0070575F" w:rsidP="00B505DB">
            <w:pPr>
              <w:spacing w:line="0" w:lineRule="atLeast"/>
              <w:ind w:left="1220"/>
              <w:rPr>
                <w:rFonts w:ascii="Times New Roman" w:eastAsia="Times New Roman" w:hAnsi="Times New Roman"/>
                <w:i/>
                <w:sz w:val="22"/>
              </w:rPr>
            </w:pPr>
            <w:bookmarkStart w:id="9" w:name="page49"/>
            <w:bookmarkEnd w:id="9"/>
            <w:r>
              <w:rPr>
                <w:rFonts w:ascii="Times New Roman" w:eastAsia="Times New Roman" w:hAnsi="Times New Roman"/>
                <w:i/>
                <w:sz w:val="22"/>
              </w:rPr>
              <w:t>Students’ Perceptions of Assessment Practices</w:t>
            </w:r>
          </w:p>
        </w:tc>
        <w:tc>
          <w:tcPr>
            <w:tcW w:w="740" w:type="dxa"/>
            <w:shd w:val="clear" w:color="auto" w:fill="auto"/>
            <w:vAlign w:val="bottom"/>
          </w:tcPr>
          <w:p w:rsidR="0070575F" w:rsidRDefault="0070575F" w:rsidP="00B505DB">
            <w:pPr>
              <w:spacing w:line="0" w:lineRule="atLeast"/>
              <w:jc w:val="right"/>
              <w:rPr>
                <w:rFonts w:ascii="Times New Roman" w:eastAsia="Times New Roman" w:hAnsi="Times New Roman"/>
              </w:rPr>
            </w:pPr>
            <w:r>
              <w:rPr>
                <w:rFonts w:ascii="Times New Roman" w:eastAsia="Times New Roman" w:hAnsi="Times New Roman"/>
              </w:rPr>
              <w:t>45</w:t>
            </w:r>
          </w:p>
        </w:tc>
      </w:tr>
      <w:tr w:rsidR="0070575F" w:rsidTr="00B505DB">
        <w:trPr>
          <w:trHeight w:val="37"/>
        </w:trPr>
        <w:tc>
          <w:tcPr>
            <w:tcW w:w="580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0575F" w:rsidRDefault="0070575F" w:rsidP="00B505DB">
            <w:pPr>
              <w:spacing w:line="0" w:lineRule="atLeast"/>
              <w:rPr>
                <w:rFonts w:ascii="Times New Roman" w:eastAsia="Times New Roman" w:hAnsi="Times New Roman"/>
                <w:sz w:val="3"/>
              </w:rPr>
            </w:pPr>
          </w:p>
        </w:tc>
      </w:tr>
    </w:tbl>
    <w:p w:rsidR="0070575F" w:rsidRDefault="0070575F" w:rsidP="0070575F">
      <w:pPr>
        <w:spacing w:line="163" w:lineRule="exact"/>
        <w:rPr>
          <w:rFonts w:ascii="Times New Roman" w:eastAsia="Times New Roman" w:hAnsi="Times New Roman"/>
        </w:rPr>
      </w:pPr>
    </w:p>
    <w:p w:rsidR="0070575F" w:rsidRDefault="0070575F" w:rsidP="0070575F">
      <w:pPr>
        <w:spacing w:line="278"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Gao, M. (2010). Classroom assessments in Mathematics: High school students’ perceptions. </w:t>
      </w:r>
      <w:r>
        <w:rPr>
          <w:rFonts w:ascii="Times New Roman" w:eastAsia="Times New Roman" w:hAnsi="Times New Roman"/>
          <w:i/>
          <w:sz w:val="22"/>
        </w:rPr>
        <w:t>International Journal of Business and Social</w:t>
      </w:r>
      <w:r>
        <w:rPr>
          <w:rFonts w:ascii="Times New Roman" w:eastAsia="Times New Roman" w:hAnsi="Times New Roman"/>
          <w:sz w:val="22"/>
        </w:rPr>
        <w:t xml:space="preserve"> </w:t>
      </w:r>
      <w:r>
        <w:rPr>
          <w:rFonts w:ascii="Times New Roman" w:eastAsia="Times New Roman" w:hAnsi="Times New Roman"/>
          <w:i/>
          <w:sz w:val="22"/>
        </w:rPr>
        <w:t xml:space="preserve">Science, </w:t>
      </w:r>
      <w:r>
        <w:rPr>
          <w:rFonts w:ascii="Times New Roman" w:eastAsia="Times New Roman" w:hAnsi="Times New Roman"/>
          <w:sz w:val="22"/>
        </w:rPr>
        <w:t>3(2), 63-68.</w:t>
      </w:r>
    </w:p>
    <w:p w:rsidR="0070575F" w:rsidRDefault="0070575F" w:rsidP="0070575F">
      <w:pPr>
        <w:spacing w:line="81" w:lineRule="exact"/>
        <w:rPr>
          <w:rFonts w:ascii="Times New Roman" w:eastAsia="Times New Roman" w:hAnsi="Times New Roman"/>
        </w:rPr>
      </w:pPr>
    </w:p>
    <w:p w:rsidR="0070575F" w:rsidRDefault="0070575F" w:rsidP="0070575F">
      <w:pPr>
        <w:spacing w:line="309" w:lineRule="auto"/>
        <w:ind w:left="1920" w:right="1060" w:hanging="431"/>
        <w:jc w:val="both"/>
        <w:rPr>
          <w:rFonts w:ascii="Times New Roman" w:eastAsia="Times New Roman" w:hAnsi="Times New Roman"/>
          <w:sz w:val="21"/>
        </w:rPr>
      </w:pPr>
      <w:r>
        <w:rPr>
          <w:rFonts w:ascii="Times New Roman" w:eastAsia="Times New Roman" w:hAnsi="Times New Roman"/>
          <w:sz w:val="21"/>
        </w:rPr>
        <w:t>Koul, R. &amp; Fishert, D. (2006). Using student perceptions in development, validation and anapplication of assessment questionnaire. In Wooltorton, S. and Marinova, D. (Eds.). Sharing wisdom for our future, Environmental education in action: Proceedings of the National Conference of the Australian Association for Environmental Education (294-305). Sydney: AAEE.</w:t>
      </w:r>
    </w:p>
    <w:p w:rsidR="0070575F" w:rsidRDefault="0070575F" w:rsidP="0070575F">
      <w:pPr>
        <w:spacing w:line="55" w:lineRule="exact"/>
        <w:rPr>
          <w:rFonts w:ascii="Times New Roman" w:eastAsia="Times New Roman" w:hAnsi="Times New Roman"/>
        </w:rPr>
      </w:pPr>
    </w:p>
    <w:p w:rsidR="0070575F" w:rsidRDefault="0070575F" w:rsidP="0070575F">
      <w:pPr>
        <w:spacing w:line="231"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Linn, R. L. &amp; Groulund, N. E. (2005). </w:t>
      </w:r>
      <w:r>
        <w:rPr>
          <w:rFonts w:ascii="Times New Roman" w:eastAsia="Times New Roman" w:hAnsi="Times New Roman"/>
          <w:i/>
          <w:sz w:val="22"/>
        </w:rPr>
        <w:t>Measurement and assessment in</w:t>
      </w:r>
      <w:r>
        <w:rPr>
          <w:rFonts w:ascii="Times New Roman" w:eastAsia="Times New Roman" w:hAnsi="Times New Roman"/>
          <w:sz w:val="22"/>
        </w:rPr>
        <w:t xml:space="preserve"> </w:t>
      </w:r>
      <w:r>
        <w:rPr>
          <w:rFonts w:ascii="Times New Roman" w:eastAsia="Times New Roman" w:hAnsi="Times New Roman"/>
          <w:i/>
          <w:sz w:val="22"/>
        </w:rPr>
        <w:t>teaching</w:t>
      </w:r>
      <w:r>
        <w:rPr>
          <w:rFonts w:ascii="Times New Roman" w:eastAsia="Times New Roman" w:hAnsi="Times New Roman"/>
          <w:sz w:val="22"/>
        </w:rPr>
        <w:t>, (8</w:t>
      </w:r>
      <w:r>
        <w:rPr>
          <w:rFonts w:ascii="Times New Roman" w:eastAsia="Times New Roman" w:hAnsi="Times New Roman"/>
          <w:sz w:val="27"/>
          <w:vertAlign w:val="superscript"/>
        </w:rPr>
        <w:t>th</w:t>
      </w:r>
      <w:r>
        <w:rPr>
          <w:rFonts w:ascii="Times New Roman" w:eastAsia="Times New Roman" w:hAnsi="Times New Roman"/>
          <w:i/>
          <w:sz w:val="22"/>
        </w:rPr>
        <w:t xml:space="preserve"> </w:t>
      </w:r>
      <w:r>
        <w:rPr>
          <w:rFonts w:ascii="Times New Roman" w:eastAsia="Times New Roman" w:hAnsi="Times New Roman"/>
          <w:sz w:val="22"/>
        </w:rPr>
        <w:t>ed., pp.49). New York: Pearson Education Inc.</w:t>
      </w:r>
    </w:p>
    <w:p w:rsidR="0070575F" w:rsidRDefault="0070575F" w:rsidP="0070575F">
      <w:pPr>
        <w:spacing w:line="98" w:lineRule="exact"/>
        <w:rPr>
          <w:rFonts w:ascii="Times New Roman" w:eastAsia="Times New Roman" w:hAnsi="Times New Roman"/>
        </w:rPr>
      </w:pPr>
    </w:p>
    <w:p w:rsidR="0070575F" w:rsidRDefault="0070575F" w:rsidP="0070575F">
      <w:pPr>
        <w:spacing w:line="286"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Mussawy, S. A. J. (2009). </w:t>
      </w:r>
      <w:r>
        <w:rPr>
          <w:rFonts w:ascii="Times New Roman" w:eastAsia="Times New Roman" w:hAnsi="Times New Roman"/>
          <w:i/>
          <w:sz w:val="22"/>
        </w:rPr>
        <w:t>Assessment practices: Students’ and teachers’</w:t>
      </w:r>
      <w:r>
        <w:rPr>
          <w:rFonts w:ascii="Times New Roman" w:eastAsia="Times New Roman" w:hAnsi="Times New Roman"/>
          <w:sz w:val="22"/>
        </w:rPr>
        <w:t xml:space="preserve"> </w:t>
      </w:r>
      <w:r>
        <w:rPr>
          <w:rFonts w:ascii="Times New Roman" w:eastAsia="Times New Roman" w:hAnsi="Times New Roman"/>
          <w:i/>
          <w:sz w:val="22"/>
        </w:rPr>
        <w:t xml:space="preserve">perceptions of classroom assessment </w:t>
      </w:r>
      <w:r>
        <w:rPr>
          <w:rFonts w:ascii="Times New Roman" w:eastAsia="Times New Roman" w:hAnsi="Times New Roman"/>
          <w:sz w:val="22"/>
        </w:rPr>
        <w:t>(An unpublished Masters</w:t>
      </w:r>
      <w:r>
        <w:rPr>
          <w:rFonts w:ascii="Times New Roman" w:eastAsia="Times New Roman" w:hAnsi="Times New Roman"/>
          <w:i/>
          <w:sz w:val="22"/>
        </w:rPr>
        <w:t xml:space="preserve"> </w:t>
      </w:r>
      <w:r>
        <w:rPr>
          <w:rFonts w:ascii="Times New Roman" w:eastAsia="Times New Roman" w:hAnsi="Times New Roman"/>
          <w:sz w:val="22"/>
        </w:rPr>
        <w:t>dissertation, School of Education, University of Massachusetts, Amherst).</w:t>
      </w:r>
    </w:p>
    <w:p w:rsidR="0070575F" w:rsidRDefault="0070575F" w:rsidP="0070575F">
      <w:pPr>
        <w:spacing w:line="73" w:lineRule="exact"/>
        <w:rPr>
          <w:rFonts w:ascii="Times New Roman" w:eastAsia="Times New Roman" w:hAnsi="Times New Roman"/>
        </w:rPr>
      </w:pPr>
    </w:p>
    <w:p w:rsidR="0070575F" w:rsidRDefault="0070575F" w:rsidP="0070575F">
      <w:pPr>
        <w:spacing w:line="252"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Pallant, J. (2007). </w:t>
      </w:r>
      <w:r>
        <w:rPr>
          <w:rFonts w:ascii="Times New Roman" w:eastAsia="Times New Roman" w:hAnsi="Times New Roman"/>
          <w:i/>
          <w:sz w:val="22"/>
        </w:rPr>
        <w:t>SPSS, survival manual. A step by step guide to data</w:t>
      </w:r>
      <w:r>
        <w:rPr>
          <w:rFonts w:ascii="Times New Roman" w:eastAsia="Times New Roman" w:hAnsi="Times New Roman"/>
          <w:sz w:val="22"/>
        </w:rPr>
        <w:t xml:space="preserve"> </w:t>
      </w:r>
      <w:r>
        <w:rPr>
          <w:rFonts w:ascii="Times New Roman" w:eastAsia="Times New Roman" w:hAnsi="Times New Roman"/>
          <w:i/>
          <w:sz w:val="22"/>
        </w:rPr>
        <w:t xml:space="preserve">analysis using SPSS for windows. </w:t>
      </w:r>
      <w:r>
        <w:rPr>
          <w:rFonts w:ascii="Times New Roman" w:eastAsia="Times New Roman" w:hAnsi="Times New Roman"/>
          <w:sz w:val="22"/>
        </w:rPr>
        <w:t>New York: Mcgraw Hill.</w:t>
      </w:r>
    </w:p>
    <w:p w:rsidR="0070575F" w:rsidRDefault="0070575F" w:rsidP="0070575F">
      <w:pPr>
        <w:spacing w:line="110" w:lineRule="exact"/>
        <w:rPr>
          <w:rFonts w:ascii="Times New Roman" w:eastAsia="Times New Roman" w:hAnsi="Times New Roman"/>
        </w:rPr>
      </w:pPr>
    </w:p>
    <w:p w:rsidR="0070575F" w:rsidRDefault="0070575F" w:rsidP="0070575F">
      <w:pPr>
        <w:spacing w:line="286" w:lineRule="auto"/>
        <w:ind w:left="1920" w:right="1060" w:hanging="431"/>
        <w:jc w:val="both"/>
        <w:rPr>
          <w:rFonts w:ascii="Times New Roman" w:eastAsia="Times New Roman" w:hAnsi="Times New Roman"/>
          <w:sz w:val="22"/>
        </w:rPr>
      </w:pPr>
      <w:r>
        <w:rPr>
          <w:rFonts w:ascii="Times New Roman" w:eastAsia="Times New Roman" w:hAnsi="Times New Roman"/>
          <w:sz w:val="22"/>
        </w:rPr>
        <w:t>Segers,</w:t>
      </w:r>
      <w:r>
        <w:rPr>
          <w:rFonts w:ascii="Times New Roman" w:eastAsia="Times New Roman" w:hAnsi="Times New Roman"/>
        </w:rPr>
        <w:t xml:space="preserve"> </w:t>
      </w:r>
      <w:r>
        <w:rPr>
          <w:rFonts w:ascii="Times New Roman" w:eastAsia="Times New Roman" w:hAnsi="Times New Roman"/>
          <w:sz w:val="22"/>
        </w:rPr>
        <w:t xml:space="preserve">M., Gijbels, D. &amp; Thurlings, M. (2008). The relationship between Students’ perceptions of portfolio assessment practices and their approaches to learning. </w:t>
      </w:r>
      <w:r>
        <w:rPr>
          <w:rFonts w:ascii="Times New Roman" w:eastAsia="Times New Roman" w:hAnsi="Times New Roman"/>
          <w:i/>
          <w:sz w:val="22"/>
        </w:rPr>
        <w:t>Educational Studies</w:t>
      </w:r>
      <w:r>
        <w:rPr>
          <w:rFonts w:ascii="Times New Roman" w:eastAsia="Times New Roman" w:hAnsi="Times New Roman"/>
          <w:sz w:val="22"/>
        </w:rPr>
        <w:t>, 34(1), pp. 35-44. doi: 10.1080/03055690701785269.</w:t>
      </w:r>
    </w:p>
    <w:p w:rsidR="0070575F" w:rsidRDefault="0070575F" w:rsidP="0070575F">
      <w:pPr>
        <w:spacing w:line="73" w:lineRule="exact"/>
        <w:rPr>
          <w:rFonts w:ascii="Times New Roman" w:eastAsia="Times New Roman" w:hAnsi="Times New Roman"/>
        </w:rPr>
      </w:pPr>
    </w:p>
    <w:p w:rsidR="0070575F" w:rsidRDefault="0070575F" w:rsidP="0070575F">
      <w:pPr>
        <w:spacing w:line="278"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University of the Punjab. (2008). </w:t>
      </w:r>
      <w:r>
        <w:rPr>
          <w:rFonts w:ascii="Times New Roman" w:eastAsia="Times New Roman" w:hAnsi="Times New Roman"/>
          <w:i/>
          <w:sz w:val="22"/>
        </w:rPr>
        <w:t>Semester rules and regulations for the</w:t>
      </w:r>
      <w:r>
        <w:rPr>
          <w:rFonts w:ascii="Times New Roman" w:eastAsia="Times New Roman" w:hAnsi="Times New Roman"/>
          <w:sz w:val="22"/>
        </w:rPr>
        <w:t xml:space="preserve"> </w:t>
      </w:r>
      <w:r>
        <w:rPr>
          <w:rFonts w:ascii="Times New Roman" w:eastAsia="Times New Roman" w:hAnsi="Times New Roman"/>
          <w:i/>
          <w:sz w:val="22"/>
        </w:rPr>
        <w:t xml:space="preserve">unedrgraduate/Master studies </w:t>
      </w:r>
      <w:r>
        <w:rPr>
          <w:rFonts w:ascii="Times New Roman" w:eastAsia="Times New Roman" w:hAnsi="Times New Roman"/>
          <w:sz w:val="22"/>
        </w:rPr>
        <w:t>(pp. 1-10). Lahore: University of the</w:t>
      </w:r>
      <w:r>
        <w:rPr>
          <w:rFonts w:ascii="Times New Roman" w:eastAsia="Times New Roman" w:hAnsi="Times New Roman"/>
          <w:i/>
          <w:sz w:val="22"/>
        </w:rPr>
        <w:t xml:space="preserve"> </w:t>
      </w:r>
      <w:r>
        <w:rPr>
          <w:rFonts w:ascii="Times New Roman" w:eastAsia="Times New Roman" w:hAnsi="Times New Roman"/>
          <w:sz w:val="22"/>
        </w:rPr>
        <w:t>Punjab.</w:t>
      </w:r>
    </w:p>
    <w:p w:rsidR="00126969" w:rsidRDefault="00126969"/>
    <w:sectPr w:rsidR="00126969" w:rsidSect="0012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23F9C13C"/>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0575F"/>
    <w:rsid w:val="00126969"/>
    <w:rsid w:val="00705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5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20675</Characters>
  <Application>Microsoft Office Word</Application>
  <DocSecurity>0</DocSecurity>
  <Lines>172</Lines>
  <Paragraphs>48</Paragraphs>
  <ScaleCrop>false</ScaleCrop>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2020-10-20T01:19:00Z</dcterms:created>
  <dcterms:modified xsi:type="dcterms:W3CDTF">2020-10-20T01:19:00Z</dcterms:modified>
</cp:coreProperties>
</file>